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2" w:type="dxa"/>
        <w:jc w:val="center"/>
        <w:tblLayout w:type="fixed"/>
        <w:tblCellMar>
          <w:left w:w="60" w:type="dxa"/>
          <w:right w:w="60" w:type="dxa"/>
        </w:tblCellMar>
        <w:tblLook w:val="0000" w:firstRow="0" w:lastRow="0" w:firstColumn="0" w:lastColumn="0" w:noHBand="0" w:noVBand="0"/>
      </w:tblPr>
      <w:tblGrid>
        <w:gridCol w:w="4751"/>
        <w:gridCol w:w="5671"/>
      </w:tblGrid>
      <w:tr w:rsidR="00C62958" w:rsidRPr="00C62958" w14:paraId="1A59012D" w14:textId="77777777">
        <w:trPr>
          <w:jc w:val="center"/>
        </w:trPr>
        <w:tc>
          <w:tcPr>
            <w:tcW w:w="4751" w:type="dxa"/>
          </w:tcPr>
          <w:p w14:paraId="3560606B" w14:textId="77777777" w:rsidR="00F925AF" w:rsidRPr="00C62958" w:rsidRDefault="00E13043">
            <w:pPr>
              <w:spacing w:line="240" w:lineRule="auto"/>
              <w:ind w:firstLine="0"/>
              <w:jc w:val="center"/>
              <w:rPr>
                <w:bCs/>
                <w:color w:val="000000" w:themeColor="text1"/>
                <w:sz w:val="24"/>
                <w:szCs w:val="24"/>
              </w:rPr>
            </w:pPr>
            <w:r w:rsidRPr="00C62958">
              <w:rPr>
                <w:bCs/>
                <w:color w:val="000000" w:themeColor="text1"/>
                <w:sz w:val="24"/>
                <w:szCs w:val="24"/>
              </w:rPr>
              <w:t>UBND PHƯỜNG TAM THẮNG</w:t>
            </w:r>
          </w:p>
          <w:p w14:paraId="4D5FA81C" w14:textId="77777777" w:rsidR="00F925AF" w:rsidRPr="00C62958" w:rsidRDefault="00E13043">
            <w:pPr>
              <w:spacing w:line="240" w:lineRule="auto"/>
              <w:ind w:firstLine="0"/>
              <w:jc w:val="center"/>
              <w:rPr>
                <w:color w:val="000000" w:themeColor="text1"/>
                <w:szCs w:val="26"/>
              </w:rPr>
            </w:pPr>
            <w:r w:rsidRPr="00C62958">
              <w:rPr>
                <w:noProof/>
                <w:color w:val="000000" w:themeColor="text1"/>
              </w:rPr>
              <mc:AlternateContent>
                <mc:Choice Requires="wps">
                  <w:drawing>
                    <wp:anchor distT="0" distB="0" distL="114935" distR="114935" simplePos="0" relativeHeight="5" behindDoc="0" locked="0" layoutInCell="1" allowOverlap="1" wp14:anchorId="6C4AE164" wp14:editId="0FB5AAC6">
                      <wp:simplePos x="0" y="0"/>
                      <wp:positionH relativeFrom="column">
                        <wp:posOffset>682625</wp:posOffset>
                      </wp:positionH>
                      <wp:positionV relativeFrom="paragraph">
                        <wp:posOffset>200025</wp:posOffset>
                      </wp:positionV>
                      <wp:extent cx="1334135" cy="1270"/>
                      <wp:effectExtent l="635" t="5080" r="635" b="5080"/>
                      <wp:wrapNone/>
                      <wp:docPr id="1" name="Straight Arrow Connector 1"/>
                      <wp:cNvGraphicFramePr/>
                      <a:graphic xmlns:a="http://schemas.openxmlformats.org/drawingml/2006/main">
                        <a:graphicData uri="http://schemas.microsoft.com/office/word/2010/wordprocessingShape">
                          <wps:wsp>
                            <wps:cNvCnPr/>
                            <wps:spPr>
                              <a:xfrm>
                                <a:off x="0" y="0"/>
                                <a:ext cx="1334520" cy="1440"/>
                              </a:xfrm>
                              <a:prstGeom prst="straightConnector1">
                                <a:avLst/>
                              </a:prstGeom>
                              <a:ln w="9360">
                                <a:solidFill>
                                  <a:srgbClr val="000000"/>
                                </a:solidFill>
                                <a:miter/>
                              </a:ln>
                            </wps:spPr>
                            <wps:bodyPr/>
                          </wps:wsp>
                        </a:graphicData>
                      </a:graphic>
                    </wp:anchor>
                  </w:drawing>
                </mc:Choice>
                <mc:Fallback>
                  <w:pict>
                    <v:shapetype w14:anchorId="41498BA2" id="_x0000_t32" coordsize="21600,21600" o:spt="32" o:oned="t" path="m,l21600,21600e" filled="f">
                      <v:path arrowok="t" fillok="f" o:connecttype="none"/>
                      <o:lock v:ext="edit" shapetype="t"/>
                    </v:shapetype>
                    <v:shape id="Straight Arrow Connector 1" o:spid="_x0000_s1026" type="#_x0000_t32" style="position:absolute;margin-left:53.75pt;margin-top:15.75pt;width:105.05pt;height:.1pt;z-index:5;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" strokeweight=".26mm">
                      <v:stroke joinstyle="miter"/>
                    </v:shape>
                  </w:pict>
                </mc:Fallback>
              </mc:AlternateContent>
            </w:r>
            <w:r w:rsidRPr="00C62958">
              <w:rPr>
                <w:b/>
                <w:color w:val="000000" w:themeColor="text1"/>
                <w:sz w:val="24"/>
                <w:szCs w:val="24"/>
              </w:rPr>
              <w:t>PHÒNG KINH TẾ, HẠ TẦNG VÀ ĐÔ THỊ</w:t>
            </w:r>
          </w:p>
        </w:tc>
        <w:tc>
          <w:tcPr>
            <w:tcW w:w="5671" w:type="dxa"/>
          </w:tcPr>
          <w:p w14:paraId="69C11FB3" w14:textId="77777777" w:rsidR="00F925AF" w:rsidRPr="00C62958" w:rsidRDefault="00E13043">
            <w:pPr>
              <w:spacing w:line="240" w:lineRule="auto"/>
              <w:ind w:firstLine="0"/>
              <w:jc w:val="center"/>
              <w:rPr>
                <w:color w:val="000000" w:themeColor="text1"/>
                <w:szCs w:val="26"/>
              </w:rPr>
            </w:pPr>
            <w:r w:rsidRPr="00C62958">
              <w:rPr>
                <w:b/>
                <w:color w:val="000000" w:themeColor="text1"/>
                <w:szCs w:val="26"/>
              </w:rPr>
              <w:t>CỘNG HÒA XÃ HỘI CHỦ NGHĨA VIỆT NAM</w:t>
            </w:r>
          </w:p>
          <w:p w14:paraId="30E9F497" w14:textId="77777777" w:rsidR="00F925AF" w:rsidRPr="00C62958" w:rsidRDefault="00E13043">
            <w:pPr>
              <w:spacing w:line="240" w:lineRule="auto"/>
              <w:ind w:firstLine="0"/>
              <w:jc w:val="center"/>
              <w:rPr>
                <w:color w:val="000000" w:themeColor="text1"/>
                <w:sz w:val="28"/>
                <w:szCs w:val="28"/>
              </w:rPr>
            </w:pPr>
            <w:r w:rsidRPr="00C62958">
              <w:rPr>
                <w:b/>
                <w:color w:val="000000" w:themeColor="text1"/>
                <w:sz w:val="28"/>
                <w:szCs w:val="28"/>
              </w:rPr>
              <w:t xml:space="preserve">Độc lập </w:t>
            </w:r>
            <w:r w:rsidRPr="00C62958">
              <w:rPr>
                <w:bCs/>
                <w:color w:val="000000" w:themeColor="text1"/>
                <w:sz w:val="28"/>
                <w:szCs w:val="28"/>
              </w:rPr>
              <w:t>-</w:t>
            </w:r>
            <w:r w:rsidRPr="00C62958">
              <w:rPr>
                <w:b/>
                <w:color w:val="000000" w:themeColor="text1"/>
                <w:sz w:val="28"/>
                <w:szCs w:val="28"/>
              </w:rPr>
              <w:t xml:space="preserve"> Tự do </w:t>
            </w:r>
            <w:r w:rsidRPr="00C62958">
              <w:rPr>
                <w:bCs/>
                <w:color w:val="000000" w:themeColor="text1"/>
                <w:sz w:val="28"/>
                <w:szCs w:val="28"/>
              </w:rPr>
              <w:t>-</w:t>
            </w:r>
            <w:r w:rsidRPr="00C62958">
              <w:rPr>
                <w:b/>
                <w:color w:val="000000" w:themeColor="text1"/>
                <w:sz w:val="28"/>
                <w:szCs w:val="28"/>
              </w:rPr>
              <w:t xml:space="preserve"> Hạnh phúc</w:t>
            </w:r>
          </w:p>
        </w:tc>
      </w:tr>
      <w:tr w:rsidR="00C62958" w:rsidRPr="00C62958" w14:paraId="0B287531" w14:textId="77777777">
        <w:trPr>
          <w:jc w:val="center"/>
        </w:trPr>
        <w:tc>
          <w:tcPr>
            <w:tcW w:w="4751" w:type="dxa"/>
          </w:tcPr>
          <w:p w14:paraId="638ED74A" w14:textId="77777777" w:rsidR="00F925AF" w:rsidRPr="00C62958" w:rsidRDefault="00E13043">
            <w:pPr>
              <w:spacing w:before="240"/>
              <w:ind w:firstLine="0"/>
              <w:jc w:val="center"/>
              <w:rPr>
                <w:color w:val="000000" w:themeColor="text1"/>
              </w:rPr>
            </w:pPr>
            <w:r w:rsidRPr="00C62958">
              <w:rPr>
                <w:color w:val="000000" w:themeColor="text1"/>
              </w:rPr>
              <w:t>Số:        /TTr-KTHTĐT</w:t>
            </w:r>
          </w:p>
        </w:tc>
        <w:tc>
          <w:tcPr>
            <w:tcW w:w="5671" w:type="dxa"/>
          </w:tcPr>
          <w:p w14:paraId="79E617B5" w14:textId="77777777" w:rsidR="00F925AF" w:rsidRPr="00C62958" w:rsidRDefault="00E13043">
            <w:pPr>
              <w:spacing w:before="240"/>
              <w:ind w:firstLine="0"/>
              <w:jc w:val="center"/>
              <w:rPr>
                <w:color w:val="000000" w:themeColor="text1"/>
                <w:sz w:val="28"/>
                <w:szCs w:val="28"/>
              </w:rPr>
            </w:pPr>
            <w:r w:rsidRPr="00C62958">
              <w:rPr>
                <w:noProof/>
                <w:color w:val="000000" w:themeColor="text1"/>
              </w:rPr>
              <mc:AlternateContent>
                <mc:Choice Requires="wps">
                  <w:drawing>
                    <wp:anchor distT="0" distB="0" distL="114935" distR="114935" simplePos="0" relativeHeight="2" behindDoc="0" locked="0" layoutInCell="1" allowOverlap="1" wp14:anchorId="476521B4" wp14:editId="0DCAE3F0">
                      <wp:simplePos x="0" y="0"/>
                      <wp:positionH relativeFrom="column">
                        <wp:posOffset>703580</wp:posOffset>
                      </wp:positionH>
                      <wp:positionV relativeFrom="paragraph">
                        <wp:posOffset>31750</wp:posOffset>
                      </wp:positionV>
                      <wp:extent cx="2099945" cy="1270"/>
                      <wp:effectExtent l="635" t="5080" r="635" b="5080"/>
                      <wp:wrapNone/>
                      <wp:docPr id="2" name="Straight Arrow Connector 2"/>
                      <wp:cNvGraphicFramePr/>
                      <a:graphic xmlns:a="http://schemas.openxmlformats.org/drawingml/2006/main">
                        <a:graphicData uri="http://schemas.microsoft.com/office/word/2010/wordprocessingShape">
                          <wps:wsp>
                            <wps:cNvCnPr/>
                            <wps:spPr>
                              <a:xfrm>
                                <a:off x="0" y="0"/>
                                <a:ext cx="2100600" cy="1800"/>
                              </a:xfrm>
                              <a:prstGeom prst="straightConnector1">
                                <a:avLst/>
                              </a:prstGeom>
                              <a:ln w="9360">
                                <a:solidFill>
                                  <a:srgbClr val="000000"/>
                                </a:solidFill>
                                <a:miter/>
                              </a:ln>
                            </wps:spPr>
                            <wps:bodyPr/>
                          </wps:wsp>
                        </a:graphicData>
                      </a:graphic>
                    </wp:anchor>
                  </w:drawing>
                </mc:Choice>
                <mc:Fallback>
                  <w:pict>
                    <v:shape w14:anchorId="29426A16" id="Straight Arrow Connector 2" o:spid="_x0000_s1026" type="#_x0000_t32" style="position:absolute;margin-left:55.4pt;margin-top:2.5pt;width:165.35pt;height:.1pt;z-index:2;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" strokeweight=".26mm">
                      <v:stroke joinstyle="miter"/>
                    </v:shape>
                  </w:pict>
                </mc:Fallback>
              </mc:AlternateContent>
            </w:r>
            <w:r w:rsidRPr="00C62958">
              <w:rPr>
                <w:i/>
                <w:color w:val="000000" w:themeColor="text1"/>
                <w:sz w:val="28"/>
                <w:szCs w:val="28"/>
              </w:rPr>
              <w:t>Tam Thắng, ngày         tháng 9 năm 2026</w:t>
            </w:r>
          </w:p>
        </w:tc>
      </w:tr>
    </w:tbl>
    <w:p w14:paraId="2A2484C9" w14:textId="77777777" w:rsidR="00F925AF" w:rsidRPr="00C62958" w:rsidRDefault="00E13043">
      <w:pPr>
        <w:keepNext/>
        <w:spacing w:before="120" w:after="120" w:line="240" w:lineRule="auto"/>
        <w:ind w:firstLine="0"/>
        <w:jc w:val="center"/>
        <w:rPr>
          <w:b/>
          <w:color w:val="000000" w:themeColor="text1"/>
          <w:sz w:val="28"/>
          <w:szCs w:val="28"/>
          <w:lang w:eastAsia="en-US"/>
        </w:rPr>
      </w:pPr>
      <w:r w:rsidRPr="00C62958">
        <w:rPr>
          <w:noProof/>
          <w:color w:val="000000" w:themeColor="text1"/>
        </w:rPr>
        <mc:AlternateContent>
          <mc:Choice Requires="wps">
            <w:drawing>
              <wp:anchor distT="0" distB="0" distL="114935" distR="114935" simplePos="0" relativeHeight="4" behindDoc="0" locked="0" layoutInCell="1" allowOverlap="1" wp14:anchorId="3B973718" wp14:editId="33296372">
                <wp:simplePos x="0" y="0"/>
                <wp:positionH relativeFrom="column">
                  <wp:posOffset>-143510</wp:posOffset>
                </wp:positionH>
                <wp:positionV relativeFrom="paragraph">
                  <wp:posOffset>27305</wp:posOffset>
                </wp:positionV>
                <wp:extent cx="1437640" cy="327025"/>
                <wp:effectExtent l="0" t="0" r="0" b="0"/>
                <wp:wrapNone/>
                <wp:docPr id="3" name="Frame1"/>
                <wp:cNvGraphicFramePr/>
                <a:graphic xmlns:a="http://schemas.openxmlformats.org/drawingml/2006/main">
                  <a:graphicData uri="http://schemas.microsoft.com/office/word/2010/wordprocessingShape">
                    <wps:wsp>
                      <wps:cNvSpPr txBox="1"/>
                      <wps:spPr>
                        <a:xfrm>
                          <a:off x="0" y="0"/>
                          <a:ext cx="1437640" cy="327025"/>
                        </a:xfrm>
                        <a:prstGeom prst="rect">
                          <a:avLst/>
                        </a:prstGeom>
                        <a:solidFill>
                          <a:srgbClr val="FFFFFF"/>
                        </a:solidFill>
                        <a:ln w="9525">
                          <a:solidFill>
                            <a:srgbClr val="000000"/>
                          </a:solidFill>
                        </a:ln>
                      </wps:spPr>
                      <wps:txbx>
                        <w:txbxContent>
                          <w:p w14:paraId="717CA219" w14:textId="77777777" w:rsidR="00F925AF" w:rsidRDefault="00E13043">
                            <w:pPr>
                              <w:ind w:firstLine="0"/>
                              <w:jc w:val="center"/>
                            </w:pPr>
                            <w:r>
                              <w:rPr>
                                <w:b/>
                                <w:bCs/>
                                <w:sz w:val="24"/>
                                <w:szCs w:val="24"/>
                              </w:rPr>
                              <w:t>DỰ THẢO LẦN 2</w:t>
                            </w:r>
                          </w:p>
                        </w:txbxContent>
                      </wps:txbx>
                      <wps:bodyPr lIns="91440" tIns="45720" rIns="91440" bIns="45720" anchor="t">
                        <a:noAutofit/>
                      </wps:bodyPr>
                    </wps:wsp>
                  </a:graphicData>
                </a:graphic>
              </wp:anchor>
            </w:drawing>
          </mc:Choice>
          <mc:Fallback>
            <w:pict>
              <v:shapetype w14:anchorId="3B973718" id="_x0000_t202" coordsize="21600,21600" o:spt="202" path="m,l,21600r21600,l21600,xe">
                <v:stroke joinstyle="miter"/>
                <v:path gradientshapeok="t" o:connecttype="rect"/>
              </v:shapetype>
              <v:shape id="Frame1" o:spid="_x0000_s1026" type="#_x0000_t202" style="position:absolute;left:0;text-align:left;margin-left:-11.3pt;margin-top:2.15pt;width:113.2pt;height:25.75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">
                <v:textbox>
                  <w:txbxContent>
                    <w:p w14:paraId="717CA219" w14:textId="77777777" w:rsidR="00F925AF" w:rsidRDefault="00E13043">
                      <w:pPr>
                        <w:ind w:firstLine="0"/>
                        <w:jc w:val="center"/>
                      </w:pPr>
                      <w:r>
                        <w:rPr>
                          <w:b/>
                          <w:bCs/>
                          <w:sz w:val="24"/>
                          <w:szCs w:val="24"/>
                        </w:rPr>
                        <w:t>DỰ THẢO LẦN 2</w:t>
                      </w:r>
                    </w:p>
                  </w:txbxContent>
                </v:textbox>
              </v:shape>
            </w:pict>
          </mc:Fallback>
        </mc:AlternateContent>
      </w:r>
    </w:p>
    <w:p w14:paraId="5606DE65" w14:textId="77777777" w:rsidR="00F925AF" w:rsidRPr="00C62958" w:rsidRDefault="00E13043">
      <w:pPr>
        <w:keepNext/>
        <w:spacing w:line="240" w:lineRule="auto"/>
        <w:ind w:firstLine="0"/>
        <w:jc w:val="center"/>
        <w:rPr>
          <w:color w:val="000000" w:themeColor="text1"/>
          <w:sz w:val="28"/>
          <w:szCs w:val="28"/>
        </w:rPr>
      </w:pPr>
      <w:r w:rsidRPr="00C62958">
        <w:rPr>
          <w:b/>
          <w:color w:val="000000" w:themeColor="text1"/>
          <w:sz w:val="28"/>
          <w:szCs w:val="28"/>
        </w:rPr>
        <w:t>TỜ TRÌNH</w:t>
      </w:r>
    </w:p>
    <w:p w14:paraId="608EBE8D" w14:textId="46FEDE2B" w:rsidR="00F925AF" w:rsidRPr="00C62958" w:rsidRDefault="00E13043">
      <w:pPr>
        <w:spacing w:line="240" w:lineRule="auto"/>
        <w:ind w:firstLine="0"/>
        <w:jc w:val="center"/>
        <w:rPr>
          <w:color w:val="000000" w:themeColor="text1"/>
        </w:rPr>
      </w:pPr>
      <w:r w:rsidRPr="00C62958">
        <w:rPr>
          <w:b/>
          <w:color w:val="000000" w:themeColor="text1"/>
          <w:sz w:val="28"/>
          <w:szCs w:val="28"/>
        </w:rPr>
        <w:t xml:space="preserve">Dự thảo Quyết định ban hành </w:t>
      </w:r>
      <w:r w:rsidRPr="00C62958">
        <w:rPr>
          <w:b/>
          <w:bCs/>
          <w:color w:val="000000" w:themeColor="text1"/>
          <w:sz w:val="28"/>
          <w:szCs w:val="28"/>
        </w:rPr>
        <w:t>Quy định bảo đảm yêu cầu phòng, chống</w:t>
      </w:r>
      <w:r w:rsidR="003F76BA">
        <w:rPr>
          <w:b/>
          <w:bCs/>
          <w:color w:val="000000" w:themeColor="text1"/>
          <w:sz w:val="28"/>
          <w:szCs w:val="28"/>
        </w:rPr>
        <w:t xml:space="preserve"> </w:t>
      </w:r>
      <w:r w:rsidRPr="00C62958">
        <w:rPr>
          <w:b/>
          <w:bCs/>
          <w:color w:val="000000" w:themeColor="text1"/>
          <w:sz w:val="28"/>
          <w:szCs w:val="28"/>
        </w:rPr>
        <w:t>thiên tai trong quản lý, vận hành, sử dụng các khu đô thị, du lịch, công</w:t>
      </w:r>
      <w:r w:rsidR="003F76BA">
        <w:rPr>
          <w:b/>
          <w:bCs/>
          <w:color w:val="000000" w:themeColor="text1"/>
          <w:sz w:val="28"/>
          <w:szCs w:val="28"/>
        </w:rPr>
        <w:t xml:space="preserve"> </w:t>
      </w:r>
      <w:r w:rsidRPr="00C62958">
        <w:rPr>
          <w:b/>
          <w:bCs/>
          <w:color w:val="000000" w:themeColor="text1"/>
          <w:sz w:val="28"/>
          <w:szCs w:val="28"/>
        </w:rPr>
        <w:t>nghiệp, di tích lịch sử, điểm du lịch; công trình phòng, chống thiên tai, giao</w:t>
      </w:r>
      <w:r w:rsidR="003F76BA">
        <w:rPr>
          <w:b/>
          <w:bCs/>
          <w:color w:val="000000" w:themeColor="text1"/>
          <w:sz w:val="28"/>
          <w:szCs w:val="28"/>
        </w:rPr>
        <w:t xml:space="preserve"> </w:t>
      </w:r>
      <w:r w:rsidRPr="00C62958">
        <w:rPr>
          <w:b/>
          <w:bCs/>
          <w:color w:val="000000" w:themeColor="text1"/>
          <w:sz w:val="28"/>
          <w:szCs w:val="28"/>
        </w:rPr>
        <w:t>thông, điện lực, viễn thông và hạ tầng kỹ thuật khác trên địa bàn phường Tam Thắng</w:t>
      </w:r>
    </w:p>
    <w:p w14:paraId="5F311CB5" w14:textId="77777777" w:rsidR="00F925AF" w:rsidRPr="00C62958" w:rsidRDefault="00E13043">
      <w:pPr>
        <w:keepNext/>
        <w:spacing w:line="240" w:lineRule="auto"/>
        <w:ind w:firstLine="0"/>
        <w:jc w:val="center"/>
        <w:rPr>
          <w:b/>
          <w:bCs/>
          <w:color w:val="000000" w:themeColor="text1"/>
          <w:sz w:val="28"/>
          <w:szCs w:val="28"/>
          <w:lang w:eastAsia="en-US"/>
        </w:rPr>
      </w:pPr>
      <w:r w:rsidRPr="00C62958">
        <w:rPr>
          <w:b/>
          <w:bCs/>
          <w:noProof/>
          <w:color w:val="000000" w:themeColor="text1"/>
          <w:sz w:val="28"/>
          <w:szCs w:val="28"/>
          <w:lang w:eastAsia="en-US"/>
        </w:rPr>
        <mc:AlternateContent>
          <mc:Choice Requires="wps">
            <w:drawing>
              <wp:anchor distT="0" distB="0" distL="114935" distR="114935" simplePos="0" relativeHeight="3" behindDoc="0" locked="0" layoutInCell="1" allowOverlap="1" wp14:anchorId="55D8CA14" wp14:editId="78CD4DE9">
                <wp:simplePos x="0" y="0"/>
                <wp:positionH relativeFrom="column">
                  <wp:posOffset>2402840</wp:posOffset>
                </wp:positionH>
                <wp:positionV relativeFrom="paragraph">
                  <wp:posOffset>40640</wp:posOffset>
                </wp:positionV>
                <wp:extent cx="915035" cy="1270"/>
                <wp:effectExtent l="635" t="5080" r="635" b="5080"/>
                <wp:wrapNone/>
                <wp:docPr id="4" name="Straight Arrow Connector 4"/>
                <wp:cNvGraphicFramePr/>
                <a:graphic xmlns:a="http://schemas.openxmlformats.org/drawingml/2006/main">
                  <a:graphicData uri="http://schemas.microsoft.com/office/word/2010/wordprocessingShape">
                    <wps:wsp>
                      <wps:cNvCnPr/>
                      <wps:spPr>
                        <a:xfrm>
                          <a:off x="0" y="0"/>
                          <a:ext cx="915120" cy="1440"/>
                        </a:xfrm>
                        <a:prstGeom prst="straightConnector1">
                          <a:avLst/>
                        </a:prstGeom>
                        <a:ln w="9360">
                          <a:solidFill>
                            <a:srgbClr val="000000"/>
                          </a:solidFill>
                          <a:miter/>
                        </a:ln>
                      </wps:spPr>
                      <wps:bodyPr/>
                    </wps:wsp>
                  </a:graphicData>
                </a:graphic>
              </wp:anchor>
            </w:drawing>
          </mc:Choice>
          <mc:Fallback>
            <w:pict>
              <v:shape w14:anchorId="1E62E88A" id="Straight Arrow Connector 4" o:spid="_x0000_s1026" type="#_x0000_t32" style="position:absolute;margin-left:189.2pt;margin-top:3.2pt;width:72.05pt;height:.1pt;z-index:3;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" strokeweight=".26mm">
                <v:stroke joinstyle="miter"/>
              </v:shape>
            </w:pict>
          </mc:Fallback>
        </mc:AlternateContent>
      </w:r>
    </w:p>
    <w:p w14:paraId="7A2744C3" w14:textId="77777777" w:rsidR="00F925AF" w:rsidRPr="00C62958" w:rsidRDefault="00E13043">
      <w:pPr>
        <w:spacing w:before="120" w:after="120" w:line="240" w:lineRule="auto"/>
        <w:ind w:firstLine="0"/>
        <w:jc w:val="center"/>
        <w:rPr>
          <w:bCs/>
          <w:color w:val="000000" w:themeColor="text1"/>
          <w:sz w:val="28"/>
          <w:szCs w:val="28"/>
        </w:rPr>
      </w:pPr>
      <w:r w:rsidRPr="00C62958">
        <w:rPr>
          <w:bCs/>
          <w:color w:val="000000" w:themeColor="text1"/>
          <w:sz w:val="28"/>
          <w:szCs w:val="28"/>
        </w:rPr>
        <w:t>Kính gửi: Ủy ban nhân dân phường Tam Thắng</w:t>
      </w:r>
    </w:p>
    <w:p w14:paraId="4F85D417" w14:textId="77777777" w:rsidR="00F925AF" w:rsidRPr="00C62958" w:rsidRDefault="00F925AF">
      <w:pPr>
        <w:spacing w:before="120" w:after="120" w:line="240" w:lineRule="auto"/>
        <w:ind w:firstLine="0"/>
        <w:jc w:val="center"/>
        <w:rPr>
          <w:bCs/>
          <w:color w:val="000000" w:themeColor="text1"/>
          <w:sz w:val="28"/>
          <w:szCs w:val="28"/>
        </w:rPr>
      </w:pPr>
    </w:p>
    <w:p w14:paraId="5C265BE2" w14:textId="77777777"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Thực hiện quy định của Luật Ban hành văn bản quy phạm pháp luật số 64/2025/QH15 được sửa đổi, bổ sung bởi Luật số 87/2025/QH15; Phòng Kinh tế, Hạ tầng và Đô thị kính trình UBND phường Tam Thắng xem xét ban hành Quyết định ban hành Quy định bảo đảm yêu cầu phòng, chống thiên tai trong quản lý, vận hành, sử dụng các khu đô thị, du lịch, công nghiệp, di tích lịch sử, điểm du lịch; công trình phòng, chống thiên tai, giao thông, điện lực, viễn thông và hạ tầng kỹ thuật khác trên địa bàn phường Tam Thắng, cụ thể như sau:</w:t>
      </w:r>
    </w:p>
    <w:p w14:paraId="469FCBA9" w14:textId="77777777" w:rsidR="00F925AF" w:rsidRPr="00C62958" w:rsidRDefault="00E13043">
      <w:pPr>
        <w:spacing w:before="120" w:after="120" w:line="240" w:lineRule="auto"/>
        <w:ind w:firstLine="720"/>
        <w:rPr>
          <w:b/>
          <w:bCs/>
          <w:color w:val="000000" w:themeColor="text1"/>
          <w:sz w:val="28"/>
          <w:szCs w:val="28"/>
        </w:rPr>
      </w:pPr>
      <w:r w:rsidRPr="00C62958">
        <w:rPr>
          <w:b/>
          <w:bCs/>
          <w:color w:val="000000" w:themeColor="text1"/>
          <w:sz w:val="28"/>
          <w:szCs w:val="28"/>
        </w:rPr>
        <w:t>I. SỰ CẦN THIẾT BAN HÀNH VĂN BẢN</w:t>
      </w:r>
    </w:p>
    <w:p w14:paraId="7B54F512" w14:textId="77777777" w:rsidR="00F925AF" w:rsidRPr="00C62958" w:rsidRDefault="00E13043">
      <w:pPr>
        <w:spacing w:before="120" w:after="120" w:line="240" w:lineRule="auto"/>
        <w:ind w:firstLine="720"/>
        <w:rPr>
          <w:b/>
          <w:bCs/>
          <w:color w:val="000000" w:themeColor="text1"/>
          <w:sz w:val="28"/>
          <w:szCs w:val="28"/>
        </w:rPr>
      </w:pPr>
      <w:r w:rsidRPr="00C62958">
        <w:rPr>
          <w:b/>
          <w:bCs/>
          <w:color w:val="000000" w:themeColor="text1"/>
          <w:sz w:val="28"/>
          <w:szCs w:val="28"/>
        </w:rPr>
        <w:t>1. Cơ sở pháp lý</w:t>
      </w:r>
    </w:p>
    <w:p w14:paraId="054ABC36" w14:textId="420278F8"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 xml:space="preserve">- Căn cứ Điều 25 Luật Tổ chức </w:t>
      </w:r>
      <w:r w:rsidR="00946D06">
        <w:rPr>
          <w:color w:val="000000" w:themeColor="text1"/>
          <w:sz w:val="28"/>
          <w:szCs w:val="28"/>
        </w:rPr>
        <w:t>c</w:t>
      </w:r>
      <w:r w:rsidRPr="00C62958">
        <w:rPr>
          <w:color w:val="000000" w:themeColor="text1"/>
          <w:sz w:val="28"/>
          <w:szCs w:val="28"/>
        </w:rPr>
        <w:t>hính quyền địa phương số 72/2025/QH15 (Nhiệm vụ, quyền hạn của Ủy ban nhân dân Phường) trong đó có quy định: Ủy ban nhân dân Phường thực hiện nhiệm vụ, quyền hạn quy định tại Điều 22 của Luật này và các nhiệm vụ, quyền hạn sau đây:</w:t>
      </w:r>
    </w:p>
    <w:p w14:paraId="1F232315" w14:textId="77777777" w:rsidR="00F925AF" w:rsidRPr="00C62958" w:rsidRDefault="00E13043">
      <w:pPr>
        <w:spacing w:before="120" w:after="120" w:line="240" w:lineRule="auto"/>
        <w:ind w:firstLine="720"/>
        <w:rPr>
          <w:color w:val="000000" w:themeColor="text1"/>
        </w:rPr>
      </w:pPr>
      <w:r w:rsidRPr="00C62958">
        <w:rPr>
          <w:i/>
          <w:iCs/>
          <w:color w:val="000000" w:themeColor="text1"/>
          <w:sz w:val="28"/>
          <w:szCs w:val="28"/>
        </w:rPr>
        <w:t>“2. Tổ chức thi hành Hiến pháp, pháp luật, văn bản của cơ quan Nhà nước cấp trên và nghị quyết của Hội đồng nhân dân cùng cấp trên địa bàn; bảo đảm các điều kiện về cơ sở vật chất, nguồn nhân lực và các nguồn lực cần thiết khác để thi hành Hiến pháp và pháp luật trên địa bàn”.</w:t>
      </w:r>
    </w:p>
    <w:p w14:paraId="2205B0B3" w14:textId="77777777"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 xml:space="preserve">Căn cứ khoản 4, Điều 1, </w:t>
      </w:r>
      <w:bookmarkStart w:id="0" w:name="loai_1_name"/>
      <w:r w:rsidRPr="00C62958">
        <w:rPr>
          <w:color w:val="000000" w:themeColor="text1"/>
          <w:sz w:val="28"/>
          <w:szCs w:val="28"/>
        </w:rPr>
        <w:t xml:space="preserve">Luật </w:t>
      </w:r>
      <w:bookmarkEnd w:id="0"/>
      <w:r w:rsidRPr="00C62958">
        <w:rPr>
          <w:color w:val="000000" w:themeColor="text1"/>
          <w:sz w:val="28"/>
          <w:szCs w:val="28"/>
        </w:rPr>
        <w:t>số 87/2025/QH15 sửa đổi, bổ sung một số điều của luật ban hành văn bản quy phạm pháp luật quy định “3. Ủy ban nhân dân cấp xã ban hành quyết định để quy định:</w:t>
      </w:r>
    </w:p>
    <w:p w14:paraId="4F589539" w14:textId="77777777"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a) Những vấn đề được luật, nghị quyết của Quốc hội giao;</w:t>
      </w:r>
    </w:p>
    <w:p w14:paraId="14618F84" w14:textId="77777777" w:rsidR="00F925AF" w:rsidRPr="00C62958" w:rsidRDefault="00E13043">
      <w:pPr>
        <w:spacing w:before="120" w:after="120" w:line="240" w:lineRule="auto"/>
        <w:ind w:firstLine="720"/>
        <w:rPr>
          <w:color w:val="000000" w:themeColor="text1"/>
        </w:rPr>
      </w:pPr>
      <w:r w:rsidRPr="00C62958">
        <w:rPr>
          <w:color w:val="000000" w:themeColor="text1"/>
          <w:sz w:val="28"/>
          <w:szCs w:val="28"/>
        </w:rPr>
        <w:t>b) Biện pháp thi hành Hiến pháp, luật, văn bản quy phạm pháp luật của cơ quan Nhà nước cấp trên, nghị quyết của Hội đồng nhân dân cùng cấp;</w:t>
      </w:r>
    </w:p>
    <w:p w14:paraId="7DCB6C54" w14:textId="77777777" w:rsidR="00F925AF" w:rsidRPr="00C62958" w:rsidRDefault="00E13043">
      <w:pPr>
        <w:spacing w:before="120" w:after="120" w:line="240" w:lineRule="auto"/>
        <w:ind w:firstLine="720"/>
        <w:rPr>
          <w:color w:val="000000" w:themeColor="text1"/>
        </w:rPr>
      </w:pPr>
      <w:r w:rsidRPr="00C62958">
        <w:rPr>
          <w:color w:val="000000" w:themeColor="text1"/>
          <w:sz w:val="28"/>
          <w:szCs w:val="28"/>
        </w:rPr>
        <w:t>c) Biện pháp thực hiện chức năng quản lý Nhà nước ở địa phương; thực hiện nhiệm vụ, quyền hạn được phân cấp”.</w:t>
      </w:r>
    </w:p>
    <w:p w14:paraId="0007C742" w14:textId="77777777" w:rsidR="00F925AF" w:rsidRPr="003F76BA" w:rsidRDefault="00E13043">
      <w:pPr>
        <w:spacing w:before="120" w:after="120" w:line="240" w:lineRule="auto"/>
        <w:ind w:firstLine="720"/>
        <w:rPr>
          <w:color w:val="000000" w:themeColor="text1"/>
          <w:sz w:val="32"/>
          <w:szCs w:val="32"/>
        </w:rPr>
      </w:pPr>
      <w:r w:rsidRPr="003F76BA">
        <w:rPr>
          <w:color w:val="000000" w:themeColor="text1"/>
          <w:sz w:val="28"/>
          <w:szCs w:val="24"/>
        </w:rPr>
        <w:lastRenderedPageBreak/>
        <w:t>- Căn cứ quy định của Luật Phòng, chống thiên tai số 33/2013/QH13 (hợp nhất tại Văn bản hợp nhất số 85/VBHN-VPQH) quy định về bảo đảm yêu cầu phòng, chống thiên tai đối với việc quản lý, vận hành, sử dụng công trình:</w:t>
      </w:r>
    </w:p>
    <w:p w14:paraId="4573E274" w14:textId="77777777" w:rsidR="00F925AF" w:rsidRPr="00C62958" w:rsidRDefault="00E13043">
      <w:pPr>
        <w:spacing w:before="120" w:after="120" w:line="240" w:lineRule="auto"/>
        <w:ind w:firstLine="720"/>
        <w:rPr>
          <w:color w:val="000000" w:themeColor="text1"/>
        </w:rPr>
      </w:pPr>
      <w:r w:rsidRPr="00C62958">
        <w:rPr>
          <w:i/>
          <w:iCs/>
          <w:color w:val="000000" w:themeColor="text1"/>
          <w:sz w:val="28"/>
          <w:szCs w:val="28"/>
        </w:rPr>
        <w:t>“1. Tổ chức, cá nhân quản lý, vận hành, sử dụng khu khai thác tài nguyên thiên nhiên khác; khu đô thị; điểm du lịch, khu du lịch; khu công nghiệp; điểm dân cư nông thôn; công trình phòng, chống thiên tai, giao thông, điện lực và công trình hạ tầng kỹ thuật khác phải thực hiện nội dung bảo đảm yêu cầu phòng, chống thiên tai trong quy chuẩn kỹ thuật, quy định do cơ quan có thẩm quyền ban hành…</w:t>
      </w:r>
    </w:p>
    <w:p w14:paraId="09C34DD1" w14:textId="77777777" w:rsidR="00F925AF" w:rsidRPr="00C62958" w:rsidRDefault="00E13043">
      <w:pPr>
        <w:spacing w:before="120" w:after="120" w:line="240" w:lineRule="auto"/>
        <w:ind w:firstLine="720"/>
        <w:rPr>
          <w:color w:val="000000" w:themeColor="text1"/>
        </w:rPr>
      </w:pPr>
      <w:r w:rsidRPr="00C62958">
        <w:rPr>
          <w:i/>
          <w:iCs/>
          <w:color w:val="000000" w:themeColor="text1"/>
          <w:sz w:val="28"/>
          <w:szCs w:val="28"/>
        </w:rPr>
        <w:t>4. Bộ trưởng, Thủ trưởng cơ quan ngang bộ, Ủy ban nhân dân các cấp, trong phạm vi nhiệm vụ, quyền hạn của mình, ban hành quy định cụ thể bảo đảm yêu cầu phòng, chống thiên tai quy định tại khoản 1 Điều này và tổ chức kiểm tra việc thực hiện…”.</w:t>
      </w:r>
    </w:p>
    <w:p w14:paraId="248D0B97" w14:textId="77777777" w:rsidR="00F925AF" w:rsidRPr="003F76BA" w:rsidRDefault="00E13043">
      <w:pPr>
        <w:widowControl w:val="0"/>
        <w:spacing w:before="120" w:after="120" w:line="240" w:lineRule="auto"/>
        <w:ind w:firstLine="720"/>
        <w:rPr>
          <w:i/>
          <w:iCs/>
          <w:color w:val="000000" w:themeColor="text1"/>
          <w:sz w:val="32"/>
          <w:szCs w:val="32"/>
        </w:rPr>
      </w:pPr>
      <w:r w:rsidRPr="003F76BA">
        <w:rPr>
          <w:color w:val="000000" w:themeColor="text1"/>
          <w:sz w:val="28"/>
          <w:szCs w:val="24"/>
        </w:rPr>
        <w:t>- Căn cứ điểm a khoản 2 Điều 6 Thông tư số 13/2021/TT-BNNPTNT (hợp nhất tại Văn bản hợp nhất số 34/VBHN-BNNMT) quy định bảo đảm yêu cầu phòng, chống thiên tai trong quản lý, vận hành, sử dụng các khu khai thác tài nguyên thiên nhiên khác, đô thị, du lịch, công nghiệp, di tích lịch sử; điểm du lịch; điểm dân cư nông thôn; công trình phòng, chống thiên tai, giao thông, điện lực, viễn thông và hạ tầng kỹ thuật khác; theo đó quy định về trách nhiệm bảo đảm yêu cầu phòng, chống thiên tai của Ủy ban nhân dân các cấp: “Ủy ban nhân dân các cấp, trong phạm vi nhiệm vụ, quyền hạn của mình, ban hành quy định cụ thể bảo đảm yêu cầu phòng, chống thiên tai quy định tại Điều 5 Thông tư này”.</w:t>
      </w:r>
    </w:p>
    <w:p w14:paraId="52027054" w14:textId="77777777" w:rsidR="00F925AF" w:rsidRPr="00C62958" w:rsidRDefault="00E13043">
      <w:pPr>
        <w:spacing w:before="120" w:after="120" w:line="240" w:lineRule="auto"/>
        <w:ind w:firstLine="720"/>
        <w:rPr>
          <w:b/>
          <w:bCs/>
          <w:color w:val="000000" w:themeColor="text1"/>
          <w:sz w:val="28"/>
          <w:szCs w:val="28"/>
        </w:rPr>
      </w:pPr>
      <w:r w:rsidRPr="00C62958">
        <w:rPr>
          <w:b/>
          <w:bCs/>
          <w:color w:val="000000" w:themeColor="text1"/>
          <w:sz w:val="28"/>
          <w:szCs w:val="28"/>
        </w:rPr>
        <w:t>2. Cơ sở thực tiễn</w:t>
      </w:r>
    </w:p>
    <w:p w14:paraId="429C2380" w14:textId="77777777" w:rsidR="00F925AF" w:rsidRPr="00C62958" w:rsidRDefault="00E13043">
      <w:pPr>
        <w:spacing w:before="120" w:after="120" w:line="240" w:lineRule="auto"/>
        <w:ind w:firstLine="720"/>
        <w:rPr>
          <w:color w:val="000000" w:themeColor="text1"/>
        </w:rPr>
      </w:pPr>
      <w:r w:rsidRPr="00C62958">
        <w:rPr>
          <w:color w:val="000000" w:themeColor="text1"/>
          <w:sz w:val="28"/>
          <w:szCs w:val="28"/>
        </w:rPr>
        <w:t xml:space="preserve">Trước sáp nhập đơn vị hành chính cấp xã (trước 01/7/2025), Ủy ban nhân dân Phường 7 đã ban hành Quyết định số 01/2022/QĐ-UBND ngày 05 tháng 7 năm 2022 về Ban hành Quy định cụ thể bảo đảm yêu cầu phòng, chống thiên tai trong quản lý, vận hành, sử dụng các khu đô thị, du lịch, công nghiệp, di tích lịch sử; điểm du lịch; công trình phòng, chống thiên tai, giao thông, điện lực và hạ tầng kỹ thuật khác trên địa bàn Phường 7; Ủy ban nhân dân Phường 8 đã ban hành </w:t>
      </w:r>
      <w:bookmarkStart w:id="1" w:name="_Hlk234271613"/>
      <w:r w:rsidRPr="00C62958">
        <w:rPr>
          <w:color w:val="000000" w:themeColor="text1"/>
          <w:sz w:val="28"/>
          <w:szCs w:val="28"/>
        </w:rPr>
        <w:t>Quyết định số 01/2022/QĐ-UBND ngày 12 tháng 7 năm 2022</w:t>
      </w:r>
      <w:bookmarkEnd w:id="1"/>
      <w:r w:rsidRPr="00C62958">
        <w:rPr>
          <w:color w:val="000000" w:themeColor="text1"/>
          <w:sz w:val="28"/>
          <w:szCs w:val="28"/>
        </w:rPr>
        <w:t xml:space="preserve"> về Ban hành Quy định cụ thể bảo đảm yêu cầu phòng, chống thiên tai trong quản lý, vận hành, sử dụng các khu khai thác khoáng sản, khai thác tài nguyên thiên nhiên khác, đô thị, du lịch, công nghiệp, di tích lịch sử; điểm du lịch; công trình phòng, chống thiên tai, giao thông, điện lực và hạ tầng kỹ thuật khác trên địa bàn Phường 8; Ủy ban nhân dân Phường 9 đã ban hành Quyết định số 01/2022/QĐ-UBND ngày 12 tháng 10 năm 2022 về</w:t>
      </w:r>
      <w:r w:rsidRPr="00C62958">
        <w:rPr>
          <w:b/>
          <w:bCs/>
          <w:color w:val="000000" w:themeColor="text1"/>
          <w:sz w:val="28"/>
          <w:szCs w:val="28"/>
        </w:rPr>
        <w:t xml:space="preserve"> </w:t>
      </w:r>
      <w:r w:rsidRPr="00C62958">
        <w:rPr>
          <w:color w:val="000000" w:themeColor="text1"/>
          <w:sz w:val="28"/>
          <w:szCs w:val="28"/>
        </w:rPr>
        <w:t xml:space="preserve">Ban hành Quy định cụ thể bảo đảm yêu cầu phòng, chống thiên tai trong quản lý, vận hành, sử dụng các khu đô thị; công trình phòng, chống thiên tai, giao thông, điện lực và hạ tầng kỹ thuật khác trên địa bàn Phường 9, thành phố Vũng Tàu; Ủy ban nhân dân Phường Nguyễn An Ninh đã ban hành </w:t>
      </w:r>
      <w:bookmarkStart w:id="2" w:name="_Hlk234271686"/>
      <w:r w:rsidRPr="00C62958">
        <w:rPr>
          <w:color w:val="000000" w:themeColor="text1"/>
          <w:sz w:val="28"/>
          <w:szCs w:val="28"/>
        </w:rPr>
        <w:t xml:space="preserve">Quyết định số 01/2022/QĐ-UBND ngày 15 tháng 9 năm 2022 </w:t>
      </w:r>
      <w:bookmarkEnd w:id="2"/>
      <w:r w:rsidRPr="00C62958">
        <w:rPr>
          <w:color w:val="000000" w:themeColor="text1"/>
          <w:sz w:val="28"/>
          <w:szCs w:val="28"/>
        </w:rPr>
        <w:t>về ban hành Quy định cụ thể bảo đảm yêu cầu phòng, chống thiên tai trong quản lý, vận hành, sử dụng các khu đô thị; công trình phòng, chống thiên tai, giao thông, điện lực, viễn thông và hạ tầng kỹ thuật khác trên địa bàn phường Nguyễn An Ninh, thành phố Vũng Tàu.</w:t>
      </w:r>
    </w:p>
    <w:p w14:paraId="7B0ACF4C" w14:textId="77777777" w:rsidR="00F925AF" w:rsidRPr="00C62958" w:rsidRDefault="00E13043">
      <w:pPr>
        <w:spacing w:before="120" w:after="120" w:line="240" w:lineRule="auto"/>
        <w:ind w:firstLine="720"/>
        <w:rPr>
          <w:color w:val="000000" w:themeColor="text1"/>
        </w:rPr>
      </w:pPr>
      <w:r w:rsidRPr="00C62958">
        <w:rPr>
          <w:color w:val="000000" w:themeColor="text1"/>
          <w:sz w:val="28"/>
          <w:szCs w:val="28"/>
        </w:rPr>
        <w:lastRenderedPageBreak/>
        <w:t>Tuy nhiên, sau khi thực hiện theo chủ trương sắp xếp đơn vị hành chính cấp xã theo tổ chức bộ máy chính quyền địa phương 02 cấp thì 04 phường đã sáp nhập thành phường Tam Thắng theo Nghị quyết số 1685/NQ-UBTVQH15 ngày 16/6/2025 của Ủy ban Thường vụ Quốc hội về việc sắp xếp các đơn vị hành chính cấp xã của Thành phố Hồ Chí Minh năm 2025 làm thay đổi tên gọi đơn vị hành chính, địa giới hành chính, chức năng, nhiệm vụ của các đơn vị, địa phương có sự thay đổi phạm vi địa bàn, thẩm quyền áp dụng, cơ quan tổ chức thực hiện và đối tượng chịu sự tác động của văn bản đã thay đổi. Phường cũ không còn là đơn vị hành chính độc lập; địa bàn quản lý mới là phường Tam Thắng; tổ chức bộ máy, khu phố, phạm vi thực hiện đã thay đổi. Văn bản cũ gắn với địa bàn và bộ máy Phường cũ; sau sáp nhập cần một văn bản thống nhất cho toàn phường Tam Thắng.</w:t>
      </w:r>
    </w:p>
    <w:p w14:paraId="68BF82BB" w14:textId="77777777" w:rsidR="00F925AF" w:rsidRPr="00C62958" w:rsidRDefault="00E13043">
      <w:pPr>
        <w:widowControl w:val="0"/>
        <w:spacing w:before="120" w:after="120" w:line="240" w:lineRule="auto"/>
        <w:ind w:firstLine="720"/>
        <w:rPr>
          <w:color w:val="000000" w:themeColor="text1"/>
        </w:rPr>
      </w:pPr>
      <w:r w:rsidRPr="00C62958">
        <w:rPr>
          <w:color w:val="000000" w:themeColor="text1"/>
          <w:sz w:val="28"/>
          <w:szCs w:val="28"/>
        </w:rPr>
        <w:t>Bên cạnh đó, một số văn bản làm căn cứ ban hành và dẫn chiếu trong Quyết định số 01/2022/QĐ-UBND ngày 05 tháng 7 năm 2022; Quyết định số 01/2022/QĐ-UBND ngày 12 tháng 7 năm 2022; Quyết định số 01/2022/QĐ-UBND ngày 12 tháng 10 năm 2022; Quyết định số 01/2022/QĐ-UBND ngày 15 tháng 9 năm 2022 đã bị sửa đổi, thay thế, bãi bỏ bằng các văn bản mới như:</w:t>
      </w:r>
    </w:p>
    <w:p w14:paraId="16071DF9" w14:textId="77777777" w:rsidR="00F925AF" w:rsidRPr="003F76BA" w:rsidRDefault="00E13043">
      <w:pPr>
        <w:widowControl w:val="0"/>
        <w:spacing w:before="120" w:after="120" w:line="240" w:lineRule="auto"/>
        <w:ind w:firstLine="720"/>
        <w:rPr>
          <w:color w:val="000000" w:themeColor="text1"/>
          <w:sz w:val="28"/>
          <w:szCs w:val="28"/>
        </w:rPr>
      </w:pPr>
      <w:r w:rsidRPr="003F76BA">
        <w:rPr>
          <w:color w:val="000000" w:themeColor="text1"/>
          <w:sz w:val="28"/>
          <w:szCs w:val="28"/>
        </w:rPr>
        <w:t>- Bổ sung căn cứ Luật Phòng thủ dân sự số 18/2023/QH15 (hợp nhất tại Văn bản hợp nhất số 132/2026/VBHN-LQ-VPQH);</w:t>
      </w:r>
    </w:p>
    <w:p w14:paraId="2A158B5C" w14:textId="77777777" w:rsidR="00F925AF" w:rsidRPr="003F76BA" w:rsidRDefault="00E13043">
      <w:pPr>
        <w:widowControl w:val="0"/>
        <w:spacing w:before="120" w:after="120" w:line="240" w:lineRule="auto"/>
        <w:ind w:firstLine="720"/>
        <w:rPr>
          <w:color w:val="000000" w:themeColor="text1"/>
          <w:sz w:val="28"/>
          <w:szCs w:val="28"/>
        </w:rPr>
      </w:pPr>
      <w:r w:rsidRPr="003F76BA">
        <w:rPr>
          <w:color w:val="000000" w:themeColor="text1"/>
          <w:sz w:val="28"/>
          <w:szCs w:val="28"/>
        </w:rPr>
        <w:t>- Luật Tổ chức chính quyền địa phương ngày 16 tháng 6 năm 2025 (thay thế Luật</w:t>
      </w:r>
      <w:bookmarkStart w:id="3" w:name="tvpllink_aarfhuvvql"/>
      <w:r w:rsidRPr="003F76BA">
        <w:rPr>
          <w:color w:val="000000" w:themeColor="text1"/>
          <w:sz w:val="28"/>
          <w:szCs w:val="28"/>
        </w:rPr>
        <w:t xml:space="preserve"> </w:t>
      </w:r>
      <w:r w:rsidRPr="003F76BA">
        <w:rPr>
          <w:color w:val="000000" w:themeColor="text1"/>
          <w:sz w:val="28"/>
          <w:szCs w:val="28"/>
          <w:lang w:val="en"/>
        </w:rPr>
        <w:t xml:space="preserve">Tổ chức chính quyền địa phương </w:t>
      </w:r>
      <w:bookmarkEnd w:id="3"/>
      <w:r w:rsidRPr="003F76BA">
        <w:rPr>
          <w:color w:val="000000" w:themeColor="text1"/>
          <w:sz w:val="28"/>
          <w:szCs w:val="28"/>
          <w:lang w:val="en"/>
        </w:rPr>
        <w:t>trước đây</w:t>
      </w:r>
      <w:r w:rsidRPr="003F76BA">
        <w:rPr>
          <w:color w:val="000000" w:themeColor="text1"/>
          <w:sz w:val="28"/>
          <w:szCs w:val="28"/>
        </w:rPr>
        <w:t>);</w:t>
      </w:r>
    </w:p>
    <w:p w14:paraId="17902137" w14:textId="77777777" w:rsidR="00F925AF" w:rsidRPr="003F76BA" w:rsidRDefault="00E13043">
      <w:pPr>
        <w:widowControl w:val="0"/>
        <w:spacing w:before="120" w:after="120" w:line="240" w:lineRule="auto"/>
        <w:ind w:firstLine="720"/>
        <w:rPr>
          <w:color w:val="000000" w:themeColor="text1"/>
          <w:sz w:val="28"/>
          <w:szCs w:val="28"/>
        </w:rPr>
      </w:pPr>
      <w:r w:rsidRPr="003F76BA">
        <w:rPr>
          <w:color w:val="000000" w:themeColor="text1"/>
          <w:sz w:val="28"/>
          <w:szCs w:val="28"/>
        </w:rPr>
        <w:t>- Luật Ban hành văn bản quy phạm pháp luật số 64/2025/QH15 được sửa đổi, bổ sung bởi Luật số 87/2025/QH15.</w:t>
      </w:r>
    </w:p>
    <w:p w14:paraId="0F56F7D3" w14:textId="77777777" w:rsidR="00F925AF" w:rsidRPr="003F76BA" w:rsidRDefault="00E13043">
      <w:pPr>
        <w:widowControl w:val="0"/>
        <w:spacing w:before="120" w:after="120" w:line="240" w:lineRule="auto"/>
        <w:ind w:firstLine="720"/>
        <w:rPr>
          <w:color w:val="000000" w:themeColor="text1"/>
          <w:sz w:val="28"/>
          <w:szCs w:val="28"/>
        </w:rPr>
      </w:pPr>
      <w:r w:rsidRPr="003F76BA">
        <w:rPr>
          <w:color w:val="000000" w:themeColor="text1"/>
          <w:sz w:val="28"/>
          <w:szCs w:val="28"/>
        </w:rPr>
        <w:t>- Cập nhật các quy định hiện hành của Luật Đê điều số 79/2006/QH11 (hợp nhất tại Văn bản hợp nhất số 77/VBHN-VPQH), Luật Phòng, chống thiên tai số 33/2013/QH13 (hợp nhất tại Văn bản hợp nhất số 85/VBHN-VPQH) và Luật Bảo vệ môi trường số 72/2020/QH14 (hợp nhất tại Văn bản hợp nhất số 98/VBHN-VPQH);</w:t>
      </w:r>
    </w:p>
    <w:p w14:paraId="166E2003" w14:textId="77777777" w:rsidR="00F925AF" w:rsidRPr="003F76BA" w:rsidRDefault="00E13043">
      <w:pPr>
        <w:widowControl w:val="0"/>
        <w:spacing w:before="120" w:after="120" w:line="240" w:lineRule="auto"/>
        <w:ind w:firstLine="720"/>
        <w:rPr>
          <w:color w:val="000000" w:themeColor="text1"/>
          <w:sz w:val="28"/>
          <w:szCs w:val="28"/>
        </w:rPr>
      </w:pPr>
      <w:r w:rsidRPr="003F76BA">
        <w:rPr>
          <w:color w:val="000000" w:themeColor="text1"/>
          <w:sz w:val="28"/>
          <w:szCs w:val="28"/>
        </w:rPr>
        <w:t>- Nghị định số 79/2025/NĐ-CP về kiểm tra, rà soát, hệ thống hóa và xử lý văn bản quy phạm pháp luật được sửa đổi, bổ sung bởi Nghị định số 187/2025/NĐ-CP.</w:t>
      </w:r>
    </w:p>
    <w:p w14:paraId="19CEDC13" w14:textId="6634D767" w:rsidR="00F925AF" w:rsidRPr="003F76BA" w:rsidRDefault="00E13043">
      <w:pPr>
        <w:widowControl w:val="0"/>
        <w:spacing w:before="120" w:after="120" w:line="240" w:lineRule="auto"/>
        <w:ind w:firstLine="720"/>
        <w:rPr>
          <w:color w:val="000000" w:themeColor="text1"/>
          <w:sz w:val="28"/>
          <w:szCs w:val="28"/>
        </w:rPr>
      </w:pPr>
      <w:r w:rsidRPr="003F76BA">
        <w:rPr>
          <w:color w:val="000000" w:themeColor="text1"/>
          <w:sz w:val="28"/>
          <w:szCs w:val="28"/>
        </w:rPr>
        <w:t xml:space="preserve">- Bổ sung căn cứ Nghị định </w:t>
      </w:r>
      <w:r w:rsidR="0007458D">
        <w:rPr>
          <w:color w:val="000000" w:themeColor="text1"/>
          <w:sz w:val="28"/>
          <w:szCs w:val="28"/>
        </w:rPr>
        <w:t xml:space="preserve">số </w:t>
      </w:r>
      <w:r w:rsidRPr="003F76BA">
        <w:rPr>
          <w:color w:val="000000" w:themeColor="text1"/>
          <w:sz w:val="28"/>
          <w:szCs w:val="28"/>
        </w:rPr>
        <w:t>200/2025/NĐ-CP ngày 09 tháng 7 năm 2025 của Chính phủ quy định chi tiết một số điều của Luật Phòng thủ dân sự (có thay thế, bãi bỏ một số điểm, khoản, điều của Nghị định số 66/2021/NĐ-CP ngày 06 tháng 7 năm 2021 của Chính phủ quy định chi tiết thi hành một số điều của Luật Phòng, chống thiên tai và Luật sửa đổi, bổ sung một số điều của Luật Phòng, chống thiên tai và Luật Đê điều);</w:t>
      </w:r>
    </w:p>
    <w:p w14:paraId="2FDD753B" w14:textId="77777777" w:rsidR="00F925AF" w:rsidRPr="003F76BA" w:rsidRDefault="00E13043">
      <w:pPr>
        <w:widowControl w:val="0"/>
        <w:spacing w:before="120" w:after="120" w:line="240" w:lineRule="auto"/>
        <w:ind w:firstLine="720"/>
        <w:rPr>
          <w:color w:val="000000" w:themeColor="text1"/>
          <w:sz w:val="28"/>
          <w:szCs w:val="28"/>
        </w:rPr>
      </w:pPr>
      <w:r w:rsidRPr="003F76BA">
        <w:rPr>
          <w:color w:val="000000" w:themeColor="text1"/>
          <w:sz w:val="28"/>
          <w:szCs w:val="28"/>
        </w:rPr>
        <w:t>- Cập nhật Nghị định số 66/2021/NĐ-CP quy định chi tiết thi hành một số điều của Luật Phòng, chống thiên tai và Luật sửa đổi, bổ sung một số điều của Luật Phòng, chống thiên tai và Luật Đê điều (hợp nhất tại Văn bản hợp nhất số 29/VBHN-BNNMT);</w:t>
      </w:r>
    </w:p>
    <w:p w14:paraId="5DE73857" w14:textId="77777777" w:rsidR="00F925AF" w:rsidRPr="003F76BA" w:rsidRDefault="00E13043">
      <w:pPr>
        <w:widowControl w:val="0"/>
        <w:spacing w:before="120" w:after="120" w:line="240" w:lineRule="auto"/>
        <w:ind w:firstLine="720"/>
        <w:rPr>
          <w:color w:val="000000" w:themeColor="text1"/>
          <w:sz w:val="28"/>
          <w:szCs w:val="28"/>
        </w:rPr>
      </w:pPr>
      <w:r w:rsidRPr="003F76BA">
        <w:rPr>
          <w:color w:val="000000" w:themeColor="text1"/>
          <w:sz w:val="28"/>
          <w:szCs w:val="28"/>
        </w:rPr>
        <w:lastRenderedPageBreak/>
        <w:t>- Cập nhật Thông tư số 13/2021/TT-BNNPTNT quy định bảo đảm yêu cầu phòng, chống thiên tai trong quản lý, vận hành, sử dụng các khu khai thác khoáng sản, khai thác tài nguyên thiên nhiên khác, đô thị, du lịch, công nghiệp, di tích lịch sử; điểm du lịch; điểm dân cư nông thôn; công trình phòng, chống thiên tai, giao thông, điện lực, viễn thông và hạ tầng kỹ thuật khác (hợp nhất tại Văn bản hợp nhất số 34/VBHN-BNNMT);</w:t>
      </w:r>
    </w:p>
    <w:p w14:paraId="0A694EA1" w14:textId="77777777" w:rsidR="00F925AF" w:rsidRPr="003F76BA" w:rsidRDefault="00E13043">
      <w:pPr>
        <w:widowControl w:val="0"/>
        <w:spacing w:before="120" w:after="120" w:line="240" w:lineRule="auto"/>
        <w:ind w:firstLine="720"/>
        <w:rPr>
          <w:color w:val="000000" w:themeColor="text1"/>
          <w:sz w:val="28"/>
          <w:szCs w:val="28"/>
        </w:rPr>
      </w:pPr>
      <w:r w:rsidRPr="003F76BA">
        <w:rPr>
          <w:color w:val="000000" w:themeColor="text1"/>
          <w:sz w:val="28"/>
          <w:szCs w:val="28"/>
        </w:rPr>
        <w:t>- Bổ sung Chỉ thị số 42-CT/TW ngày 24 tháng 3 năm 2020 của Ban Bí thư về tăng cường sự lãnh đạo của Đảng đối với công tác phòng ngừa, ứng phó, khắc phục hậu quả thiên tai;</w:t>
      </w:r>
    </w:p>
    <w:p w14:paraId="04FA34FB" w14:textId="77777777" w:rsidR="00F925AF" w:rsidRPr="003F76BA" w:rsidRDefault="00E13043">
      <w:pPr>
        <w:widowControl w:val="0"/>
        <w:spacing w:before="120" w:after="120" w:line="240" w:lineRule="auto"/>
        <w:ind w:firstLine="720"/>
        <w:rPr>
          <w:color w:val="000000" w:themeColor="text1"/>
          <w:sz w:val="28"/>
          <w:szCs w:val="28"/>
        </w:rPr>
      </w:pPr>
      <w:r w:rsidRPr="003F76BA">
        <w:rPr>
          <w:color w:val="000000" w:themeColor="text1"/>
          <w:sz w:val="28"/>
          <w:szCs w:val="28"/>
        </w:rPr>
        <w:t>- Bổ sung căn cứ Kết luận số 213-KL/TW ngày 21 tháng 11 năm 2025 của Ban Bí thư về tiếp tục thực hiện Chỉ thị số 42-CT/TW ngày 24 tháng 3 năm 2020 của Ban Bí thư về tăng cường sự lãnh đạo của Đảng đối với công tác phòng ngừa, ứng phó, khắc phục hậu quả thiên tai.</w:t>
      </w:r>
    </w:p>
    <w:p w14:paraId="0DCF4765" w14:textId="77777777" w:rsidR="00F925AF" w:rsidRPr="003F76BA" w:rsidRDefault="00E13043">
      <w:pPr>
        <w:widowControl w:val="0"/>
        <w:spacing w:before="120" w:after="120" w:line="240" w:lineRule="auto"/>
        <w:ind w:firstLine="720"/>
        <w:rPr>
          <w:color w:val="000000" w:themeColor="text1"/>
          <w:sz w:val="28"/>
          <w:szCs w:val="28"/>
        </w:rPr>
      </w:pPr>
      <w:r w:rsidRPr="003F76BA">
        <w:rPr>
          <w:color w:val="000000" w:themeColor="text1"/>
          <w:sz w:val="28"/>
          <w:szCs w:val="28"/>
        </w:rPr>
        <w:t>Từ các cơ sở pháp lý và thực tiễn nêu trên cũng như kết quả của công tác sáp nhập theo Nghị quyết số 202/2025/QH15 ngày 12 tháng 6 năm 2025 của Quốc hội; Phòng Kinh tế, Hạ tầng và Đô thị</w:t>
      </w:r>
      <w:r w:rsidRPr="003F76BA">
        <w:rPr>
          <w:color w:val="000000" w:themeColor="text1"/>
          <w:spacing w:val="-2"/>
          <w:sz w:val="28"/>
          <w:szCs w:val="28"/>
        </w:rPr>
        <w:t xml:space="preserve"> kính</w:t>
      </w:r>
      <w:r w:rsidRPr="003F76BA">
        <w:rPr>
          <w:color w:val="000000" w:themeColor="text1"/>
          <w:sz w:val="28"/>
          <w:szCs w:val="28"/>
        </w:rPr>
        <w:t xml:space="preserve"> trình Ủy ban nhân dân phường Tam Thắng ban hành Quyết định ban hành Quy định bảo đảm yêu cầu phòng, chống thiên tai trong quản lý, vận hành, sử dụng các khu đô thị, du lịch, công nghiệp, di tích lịch sử; điểm du lịch; công trình phòng, chống thiên tai, giao thông, điện lực, viễn thông và hạ tầng kỹ thuật khác trên địa bàn phường Tam Thắng là cần thiết và phù hợp thẩm quyền.</w:t>
      </w:r>
    </w:p>
    <w:p w14:paraId="63F2A8BC" w14:textId="77777777" w:rsidR="00F925AF" w:rsidRPr="00C62958" w:rsidRDefault="00E13043">
      <w:pPr>
        <w:spacing w:before="120" w:after="120" w:line="240" w:lineRule="auto"/>
        <w:ind w:firstLine="720"/>
        <w:rPr>
          <w:b/>
          <w:bCs/>
          <w:color w:val="000000" w:themeColor="text1"/>
          <w:sz w:val="28"/>
          <w:szCs w:val="28"/>
        </w:rPr>
      </w:pPr>
      <w:r w:rsidRPr="00C62958">
        <w:rPr>
          <w:b/>
          <w:bCs/>
          <w:color w:val="000000" w:themeColor="text1"/>
          <w:sz w:val="28"/>
          <w:szCs w:val="28"/>
        </w:rPr>
        <w:t>II. MỤC ĐÍCH, QUAN ĐIỂM XÂY DỰNG DỰ THẢO</w:t>
      </w:r>
    </w:p>
    <w:p w14:paraId="6F40133A" w14:textId="77777777" w:rsidR="00F925AF" w:rsidRPr="00C62958" w:rsidRDefault="00E13043">
      <w:pPr>
        <w:spacing w:before="120" w:after="120" w:line="240" w:lineRule="auto"/>
        <w:ind w:firstLine="720"/>
        <w:rPr>
          <w:b/>
          <w:bCs/>
          <w:color w:val="000000" w:themeColor="text1"/>
          <w:sz w:val="28"/>
          <w:szCs w:val="28"/>
        </w:rPr>
      </w:pPr>
      <w:r w:rsidRPr="00C62958">
        <w:rPr>
          <w:b/>
          <w:bCs/>
          <w:color w:val="000000" w:themeColor="text1"/>
          <w:sz w:val="28"/>
          <w:szCs w:val="28"/>
        </w:rPr>
        <w:t>1. Mục đích ban hành văn bản</w:t>
      </w:r>
    </w:p>
    <w:p w14:paraId="082E9D99" w14:textId="77777777" w:rsidR="00F925AF" w:rsidRPr="00C62958" w:rsidRDefault="00E13043">
      <w:pPr>
        <w:spacing w:before="120" w:after="120" w:line="240" w:lineRule="auto"/>
        <w:ind w:firstLine="720"/>
        <w:rPr>
          <w:color w:val="000000" w:themeColor="text1"/>
        </w:rPr>
      </w:pPr>
      <w:r w:rsidRPr="00C62958">
        <w:rPr>
          <w:color w:val="000000" w:themeColor="text1"/>
          <w:spacing w:val="-2"/>
          <w:sz w:val="28"/>
          <w:szCs w:val="28"/>
        </w:rPr>
        <w:t>Xây dựng Quyết định ban hành Quy định thống nhất việc bảo đảm yêu cầu phòng, chống thiên tai đối với một số công trình, khu vực trên địa bàn phường Tam Thắng để bảo đảm an toàn về người, tài sản, công trình, hạn chế thiệt hại do thiên tai gây ra, không làm gia tăng rủi ro thiên tai và không phát sinh thiên tai mới.</w:t>
      </w:r>
    </w:p>
    <w:p w14:paraId="7F609E11" w14:textId="77777777" w:rsidR="00F925AF" w:rsidRPr="00C62958" w:rsidRDefault="00E13043">
      <w:pPr>
        <w:spacing w:before="120" w:after="120" w:line="240" w:lineRule="auto"/>
        <w:ind w:firstLine="720"/>
        <w:rPr>
          <w:color w:val="000000" w:themeColor="text1"/>
        </w:rPr>
      </w:pPr>
      <w:r w:rsidRPr="00C62958">
        <w:rPr>
          <w:color w:val="000000" w:themeColor="text1"/>
          <w:sz w:val="28"/>
          <w:szCs w:val="28"/>
        </w:rPr>
        <w:t>Đồng thời, thay thế 04 Quyết định quy phạm pháp luật của UBND các Phường trước khi sắp xếp có cùng nội dung điều chỉnh nhưng không còn phù hợp về tên gọi đơn vị hành chính, phạm vi địa bàn, chủ thể tổ chức thực hiện và yêu cầu quản lý Nhà nước sau khi thành lập phường Tam Thắng.</w:t>
      </w:r>
    </w:p>
    <w:p w14:paraId="389CE7D0" w14:textId="77777777" w:rsidR="00F925AF" w:rsidRPr="00C62958" w:rsidRDefault="00E13043">
      <w:pPr>
        <w:spacing w:before="120" w:after="120" w:line="240" w:lineRule="auto"/>
        <w:ind w:firstLine="720"/>
        <w:rPr>
          <w:b/>
          <w:bCs/>
          <w:color w:val="000000" w:themeColor="text1"/>
          <w:sz w:val="28"/>
          <w:szCs w:val="28"/>
        </w:rPr>
      </w:pPr>
      <w:r w:rsidRPr="00C62958">
        <w:rPr>
          <w:b/>
          <w:bCs/>
          <w:color w:val="000000" w:themeColor="text1"/>
          <w:sz w:val="28"/>
          <w:szCs w:val="28"/>
        </w:rPr>
        <w:t>2. Quan điểm xây dựng dự thảo văn bản</w:t>
      </w:r>
    </w:p>
    <w:p w14:paraId="7675F74B" w14:textId="77777777" w:rsidR="00F925AF" w:rsidRPr="00C62958" w:rsidRDefault="00E13043">
      <w:pPr>
        <w:spacing w:before="120" w:after="120" w:line="240" w:lineRule="auto"/>
        <w:ind w:firstLine="720"/>
        <w:rPr>
          <w:color w:val="000000" w:themeColor="text1"/>
        </w:rPr>
      </w:pPr>
      <w:r w:rsidRPr="00C62958">
        <w:rPr>
          <w:color w:val="000000" w:themeColor="text1"/>
          <w:spacing w:val="-2"/>
          <w:sz w:val="28"/>
          <w:szCs w:val="28"/>
        </w:rPr>
        <w:t>Việc xây dựng văn bản phải bảo đảm phù hợp với chủ trương sắp xếp đơn vị hành chính, tổ chức chính quyền địa phương 02 cấp; bảo đảm tính hợp hiến, hợp pháp, thống nhất, đồng bộ của hệ thống pháp luật; phù hợp thẩm quyền của UBND phường Tam Thắng và điều kiện thực tiễn quản lý Nhà nước trên địa bàn.</w:t>
      </w:r>
    </w:p>
    <w:p w14:paraId="269CE532" w14:textId="77777777" w:rsidR="00F925AF" w:rsidRPr="003F76BA" w:rsidRDefault="00E13043">
      <w:pPr>
        <w:spacing w:before="120" w:after="120" w:line="240" w:lineRule="auto"/>
        <w:ind w:firstLine="720"/>
        <w:rPr>
          <w:color w:val="000000" w:themeColor="text1"/>
          <w:sz w:val="28"/>
          <w:szCs w:val="24"/>
        </w:rPr>
      </w:pPr>
      <w:r w:rsidRPr="003F76BA">
        <w:rPr>
          <w:color w:val="000000" w:themeColor="text1"/>
          <w:sz w:val="28"/>
          <w:szCs w:val="24"/>
        </w:rPr>
        <w:t xml:space="preserve">Nội dung dự thảo Quyết định kế thừa các quy định còn phù hợp của 04 Quyết định trước đây; đồng thời cập nhật căn cứ pháp lý, tên gọi, địa bàn áp dụng, cơ quan tổ chức thực hiện, trách nhiệm của các phòng chuyên môn, cơ quan, đơn vị và tổ chức, cá nhân có liên quan trên địa bàn phường Tam Thắng. Bảo đảm phù hợp với Luật Phòng, chống thiên tai số 33/2013/QH13 (hợp nhất tại Văn bản hợp </w:t>
      </w:r>
      <w:r w:rsidRPr="003F76BA">
        <w:rPr>
          <w:color w:val="000000" w:themeColor="text1"/>
          <w:sz w:val="28"/>
          <w:szCs w:val="24"/>
        </w:rPr>
        <w:lastRenderedPageBreak/>
        <w:t>nhất số 85/VBHN-VPQH), Luật Đê điều số 79/2006/QH11 (hợp nhất tại Văn bản hợp nhất số 77/VBHN-VPQH), Thông tư số 13/2021/TT-BNNPTNT (hợp nhất tại Văn bản hợp nhất số 34/VBHN-BNNMT); quy định tại các văn bản liên quan khác và có tính đặc thù trên địa bàn Phường.</w:t>
      </w:r>
    </w:p>
    <w:p w14:paraId="6C1166D5" w14:textId="77777777" w:rsidR="00F925AF" w:rsidRPr="00C62958" w:rsidRDefault="00E13043">
      <w:pPr>
        <w:spacing w:before="120" w:after="120" w:line="240" w:lineRule="auto"/>
        <w:ind w:firstLine="720"/>
        <w:rPr>
          <w:b/>
          <w:bCs/>
          <w:color w:val="000000" w:themeColor="text1"/>
          <w:sz w:val="28"/>
          <w:szCs w:val="28"/>
        </w:rPr>
      </w:pPr>
      <w:r w:rsidRPr="00C62958">
        <w:rPr>
          <w:b/>
          <w:bCs/>
          <w:color w:val="000000" w:themeColor="text1"/>
          <w:sz w:val="28"/>
          <w:szCs w:val="28"/>
        </w:rPr>
        <w:t>III. QUÁ TRÌNH XÂY DỰNG DỰ THẢO</w:t>
      </w:r>
    </w:p>
    <w:p w14:paraId="72A2F801" w14:textId="77777777"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Thực hiện Công văn số 3272/UBND-VP ngày 20/7/2026 của UBND phường Tam Thắng, Phòng Kinh tế, Hạ tầng và Đô thị đã chủ trì rà soát căn cứ pháp lý; nghiên cứu các quy định của Phường 7, Phường 8, Phường 9 và phường Nguyễn An Ninh; xây dựng dự thảo Quyết định và Quy định bảo đảm yêu cầu phòng, chống thiên tai trong quản lý, vận hành, khu đô thị, du lịch, công nghiệp, di tích lịch sử, điểm du lịch; công trình phòng, chống thiên tai, giao thông, điện lực, viễn thông và hạ tầng kỹ thuật khác trên địa bàn phường Tam Thắng.</w:t>
      </w:r>
    </w:p>
    <w:p w14:paraId="71113DAA" w14:textId="47083FE3" w:rsidR="00F925AF" w:rsidRPr="00C62958" w:rsidRDefault="007B7964">
      <w:pPr>
        <w:tabs>
          <w:tab w:val="left" w:pos="851"/>
        </w:tabs>
        <w:spacing w:before="120" w:after="120" w:line="240" w:lineRule="auto"/>
        <w:ind w:firstLine="720"/>
        <w:rPr>
          <w:color w:val="000000" w:themeColor="text1"/>
          <w:sz w:val="28"/>
          <w:szCs w:val="28"/>
        </w:rPr>
      </w:pPr>
      <w:r w:rsidRPr="003F76BA">
        <w:rPr>
          <w:sz w:val="28"/>
          <w:szCs w:val="28"/>
        </w:rPr>
        <w:t xml:space="preserve">Ngày tháng năm 2026 Phòng KTHT có </w:t>
      </w:r>
      <w:r w:rsidR="00E13043" w:rsidRPr="003F76BA">
        <w:rPr>
          <w:sz w:val="28"/>
          <w:szCs w:val="28"/>
        </w:rPr>
        <w:t xml:space="preserve">Công văn số </w:t>
      </w:r>
      <w:r w:rsidR="003F76BA" w:rsidRPr="003F76BA">
        <w:rPr>
          <w:sz w:val="28"/>
          <w:szCs w:val="28"/>
        </w:rPr>
        <w:t>2699</w:t>
      </w:r>
      <w:r w:rsidR="00E13043" w:rsidRPr="003F76BA">
        <w:rPr>
          <w:sz w:val="28"/>
          <w:szCs w:val="28"/>
        </w:rPr>
        <w:t xml:space="preserve">/KTHTĐT ngày </w:t>
      </w:r>
      <w:r w:rsidR="003F76BA" w:rsidRPr="003F76BA">
        <w:rPr>
          <w:sz w:val="28"/>
          <w:szCs w:val="28"/>
        </w:rPr>
        <w:t>08</w:t>
      </w:r>
      <w:r w:rsidR="00E13043" w:rsidRPr="003F76BA">
        <w:rPr>
          <w:sz w:val="28"/>
          <w:szCs w:val="28"/>
        </w:rPr>
        <w:t xml:space="preserve"> tháng 9 năm 2026 gửi các đơn vị</w:t>
      </w:r>
      <w:r w:rsidR="00B33DC8">
        <w:rPr>
          <w:sz w:val="28"/>
          <w:szCs w:val="28"/>
        </w:rPr>
        <w:t xml:space="preserve"> </w:t>
      </w:r>
      <w:r w:rsidR="00E13043" w:rsidRPr="003F76BA">
        <w:rPr>
          <w:sz w:val="28"/>
          <w:szCs w:val="28"/>
        </w:rPr>
        <w:t xml:space="preserve">về việc góp ý dự thảo hồ sơ Quyết định. Đồng thời, đề nghị Trung tâm Cung ứng dịch vụ công hỗ </w:t>
      </w:r>
      <w:r w:rsidR="00E13043" w:rsidRPr="00C62958">
        <w:rPr>
          <w:color w:val="000000" w:themeColor="text1"/>
          <w:sz w:val="28"/>
          <w:szCs w:val="28"/>
        </w:rPr>
        <w:t xml:space="preserve">trợ đăng tải toàn văn hồ sơ dự thảo Quyết định trên cổng thông tin điện tử của phường Tam Thắng trong thời hạn ít nhất 10 ngày để các cơ quan, tổ chức, cá nhân góp ý kiến theo quy định tại điểm c khoản 1 Điều 49 Nghị định số 78/2025/NĐ-CP ngày 01 tháng 4 năm 2025 của Chính phủ. Ngoài ra, toàn văn dự thảo Hồ sơ Quyết định ban hành Quy định bảo đảm yêu cầu phòng, chống thiên tai trong quản lý, vận hành, sử dụng các đô thị, khu du lịch, công nghiệp, di tích lịch sử; điểm du lịch; công trình phòng, chống thiên tai, giao thông, điện lực, viễn thông và hạ tầng kỹ thuật khác trên địa bàn phường Tam Thắng cũng được đăng tải tại chuyên mục góp ý của trang mạng điện tử phường Tam Thắng (địa chỉ: </w:t>
      </w:r>
      <w:hyperlink r:id="rId7">
        <w:r w:rsidR="00E13043" w:rsidRPr="00C62958">
          <w:rPr>
            <w:rStyle w:val="Hyperlink"/>
            <w:color w:val="000000" w:themeColor="text1"/>
            <w:sz w:val="28"/>
            <w:szCs w:val="28"/>
          </w:rPr>
          <w:t>Trang chủ | Cổng Thông Tin Điện Tử Phường Tam Thắng</w:t>
        </w:r>
      </w:hyperlink>
      <w:r w:rsidR="00E13043" w:rsidRPr="00C62958">
        <w:rPr>
          <w:color w:val="000000" w:themeColor="text1"/>
          <w:sz w:val="28"/>
          <w:szCs w:val="28"/>
        </w:rPr>
        <w:t xml:space="preserve"> từ ngày …. tháng 9 năm 2026 cho đến thời điểm trình Ủy ban nhân dân Phường. Phòng Kinh tế, Hạ tầng và Đô thị cũng đã thực hiện công tác truyền thông nội dung dự thảo Quyết định theo quy định tại Điều 3 Nghị định số 78/2025/NĐ-CP ngày 01 tháng 4 năm 2025 của Chính phủ quy định chi tiết một số điều và biện pháp để tổ chức, hướng dẫn thi hành Luật Ban hành văn bản quy phạm pháp luật.</w:t>
      </w:r>
    </w:p>
    <w:p w14:paraId="3D7793FA" w14:textId="77777777" w:rsidR="00F925AF" w:rsidRPr="00C62958" w:rsidRDefault="00E13043">
      <w:pPr>
        <w:tabs>
          <w:tab w:val="left" w:pos="851"/>
        </w:tabs>
        <w:spacing w:before="120" w:after="120" w:line="240" w:lineRule="auto"/>
        <w:ind w:firstLine="720"/>
        <w:rPr>
          <w:color w:val="000000" w:themeColor="text1"/>
          <w:spacing w:val="2"/>
          <w:sz w:val="28"/>
          <w:szCs w:val="28"/>
        </w:rPr>
      </w:pPr>
      <w:r w:rsidRPr="00C62958">
        <w:rPr>
          <w:color w:val="000000" w:themeColor="text1"/>
          <w:spacing w:val="2"/>
          <w:sz w:val="28"/>
          <w:szCs w:val="28"/>
        </w:rPr>
        <w:t xml:space="preserve">Tính đến ngày …. tháng ….. năm 2026; Phòng Kinh tế, Hạ tầng và Đô thị đã nhận được ….. văn bản có ý kiến đóng góp của các cơ quan, đơn vị và khu phố. Trong đó có …./…. ý kiến thống nhất với dự thảo hồ sơ Quyết định do Phòng Kinh tế, Hạ tầng và Đô thị tham mưu xây dựng; có …../…… ý kiến góp ý của các cơ quan, đơn vị và khu phố. </w:t>
      </w:r>
    </w:p>
    <w:p w14:paraId="2F74A2FB" w14:textId="77777777" w:rsidR="00F925AF" w:rsidRPr="00C62958" w:rsidRDefault="00E13043">
      <w:pPr>
        <w:tabs>
          <w:tab w:val="left" w:pos="851"/>
        </w:tabs>
        <w:spacing w:before="120" w:after="120" w:line="240" w:lineRule="auto"/>
        <w:ind w:firstLine="720"/>
        <w:rPr>
          <w:color w:val="000000" w:themeColor="text1"/>
          <w:sz w:val="28"/>
          <w:szCs w:val="28"/>
        </w:rPr>
      </w:pPr>
      <w:r w:rsidRPr="00C62958">
        <w:rPr>
          <w:color w:val="000000" w:themeColor="text1"/>
          <w:spacing w:val="2"/>
          <w:sz w:val="28"/>
          <w:szCs w:val="28"/>
        </w:rPr>
        <w:t xml:space="preserve">Các ý kiến góp ý đã được Phòng tổng hợp và báo cáo tại Bản tổng hợp, giải trình, tiếp thu ý kiến góp ý (đính kèm). Bản tổng hợp, giải trình, tiếp thu ý kiến góp ý đã được Phòng Kinh tế, Hạ tầng và Đô thị đăng tải tại trang mạng điện tử </w:t>
      </w:r>
      <w:r w:rsidRPr="00C62958">
        <w:rPr>
          <w:color w:val="000000" w:themeColor="text1"/>
          <w:sz w:val="28"/>
          <w:szCs w:val="28"/>
        </w:rPr>
        <w:t xml:space="preserve">phường Tam Thắng (địa chỉ: </w:t>
      </w:r>
      <w:hyperlink r:id="rId8">
        <w:r w:rsidRPr="00C62958">
          <w:rPr>
            <w:rStyle w:val="Hyperlink"/>
            <w:color w:val="000000" w:themeColor="text1"/>
            <w:sz w:val="28"/>
            <w:szCs w:val="28"/>
          </w:rPr>
          <w:t>Trang chủ | Cổng Thông Tin Điện Tử Phường Tam Thắng</w:t>
        </w:r>
      </w:hyperlink>
      <w:r w:rsidRPr="00C62958">
        <w:rPr>
          <w:color w:val="000000" w:themeColor="text1"/>
          <w:spacing w:val="2"/>
          <w:sz w:val="28"/>
          <w:szCs w:val="28"/>
        </w:rPr>
        <w:t xml:space="preserve">) </w:t>
      </w:r>
      <w:r w:rsidRPr="00C62958">
        <w:rPr>
          <w:color w:val="000000" w:themeColor="text1"/>
          <w:sz w:val="28"/>
          <w:szCs w:val="28"/>
        </w:rPr>
        <w:t xml:space="preserve">từ ngày ….. tháng ….. năm 2026 đến thời điểm trình Ủy ban nhân dân Phường theo quy định. </w:t>
      </w:r>
    </w:p>
    <w:p w14:paraId="289D43C3" w14:textId="77777777" w:rsidR="00F925AF" w:rsidRPr="00C62958" w:rsidRDefault="00E13043">
      <w:pPr>
        <w:tabs>
          <w:tab w:val="left" w:pos="851"/>
        </w:tabs>
        <w:spacing w:before="120" w:after="120" w:line="240" w:lineRule="auto"/>
        <w:ind w:firstLine="720"/>
        <w:rPr>
          <w:color w:val="000000" w:themeColor="text1"/>
          <w:sz w:val="28"/>
          <w:szCs w:val="28"/>
        </w:rPr>
      </w:pPr>
      <w:r w:rsidRPr="00C62958">
        <w:rPr>
          <w:color w:val="000000" w:themeColor="text1"/>
          <w:sz w:val="28"/>
          <w:szCs w:val="28"/>
        </w:rPr>
        <w:t xml:space="preserve">Hồ sơ dự thảo được gửi Văn phòng HĐND và UBND Phường thẩm định. Trên cơ sở Báo cáo thẩm định số ...../BC-VP ngày ..... tháng ..... năm 2026, Phòng </w:t>
      </w:r>
      <w:r w:rsidRPr="00C62958">
        <w:rPr>
          <w:color w:val="000000" w:themeColor="text1"/>
          <w:sz w:val="28"/>
          <w:szCs w:val="28"/>
        </w:rPr>
        <w:lastRenderedPageBreak/>
        <w:t>Kinh tế, Hạ tầng và Đô thị đã tiếp thu, giải trình, chỉnh lý và hoàn thiện hồ sơ trình UBND Phường xem xét ban hành.</w:t>
      </w:r>
    </w:p>
    <w:p w14:paraId="343D5BBE" w14:textId="77777777" w:rsidR="00F925AF" w:rsidRPr="00C62958" w:rsidRDefault="00E13043">
      <w:pPr>
        <w:spacing w:before="120" w:after="120" w:line="240" w:lineRule="auto"/>
        <w:ind w:firstLine="720"/>
        <w:rPr>
          <w:b/>
          <w:bCs/>
          <w:color w:val="000000" w:themeColor="text1"/>
          <w:sz w:val="28"/>
          <w:szCs w:val="28"/>
        </w:rPr>
      </w:pPr>
      <w:r w:rsidRPr="00C62958">
        <w:rPr>
          <w:b/>
          <w:bCs/>
          <w:color w:val="000000" w:themeColor="text1"/>
          <w:sz w:val="28"/>
          <w:szCs w:val="28"/>
        </w:rPr>
        <w:t>IV. BỐ CỤC VÀ NỘI DUNG CƠ BẢN CỦA DỰ THẢO VĂN BẢN</w:t>
      </w:r>
    </w:p>
    <w:p w14:paraId="30F561F0" w14:textId="77777777" w:rsidR="00F925AF" w:rsidRPr="00C62958" w:rsidRDefault="00E13043">
      <w:pPr>
        <w:spacing w:before="120" w:after="120" w:line="240" w:lineRule="auto"/>
        <w:ind w:firstLine="720"/>
        <w:rPr>
          <w:color w:val="000000" w:themeColor="text1"/>
        </w:rPr>
      </w:pPr>
      <w:r w:rsidRPr="00C62958">
        <w:rPr>
          <w:b/>
          <w:bCs/>
          <w:color w:val="000000" w:themeColor="text1"/>
          <w:sz w:val="28"/>
          <w:szCs w:val="28"/>
        </w:rPr>
        <w:t>1. Phạm vi điều chỉnh, đối tượng áp dụng</w:t>
      </w:r>
    </w:p>
    <w:p w14:paraId="50BB0CD4" w14:textId="77777777" w:rsidR="00F925AF" w:rsidRPr="00C62958" w:rsidRDefault="00E13043">
      <w:pPr>
        <w:spacing w:before="120" w:after="120" w:line="240" w:lineRule="auto"/>
        <w:ind w:firstLine="720"/>
        <w:rPr>
          <w:b/>
          <w:bCs/>
          <w:color w:val="000000" w:themeColor="text1"/>
          <w:sz w:val="28"/>
          <w:szCs w:val="28"/>
        </w:rPr>
      </w:pPr>
      <w:r w:rsidRPr="00C62958">
        <w:rPr>
          <w:color w:val="000000" w:themeColor="text1"/>
          <w:spacing w:val="-4"/>
          <w:sz w:val="28"/>
          <w:szCs w:val="28"/>
        </w:rPr>
        <w:t>a) Phạm vi điều chỉnh</w:t>
      </w:r>
    </w:p>
    <w:p w14:paraId="32E7F649" w14:textId="77777777" w:rsidR="00F925AF" w:rsidRPr="00C62958" w:rsidRDefault="00E13043">
      <w:pPr>
        <w:spacing w:before="120" w:after="120" w:line="240" w:lineRule="auto"/>
        <w:ind w:firstLine="720"/>
        <w:rPr>
          <w:b/>
          <w:bCs/>
          <w:color w:val="000000" w:themeColor="text1"/>
          <w:sz w:val="28"/>
          <w:szCs w:val="28"/>
        </w:rPr>
      </w:pPr>
      <w:r w:rsidRPr="00C62958">
        <w:rPr>
          <w:color w:val="000000" w:themeColor="text1"/>
          <w:sz w:val="28"/>
          <w:szCs w:val="28"/>
        </w:rPr>
        <w:t>Quyết định này quy định cụ thể bảo đảm yêu cầu phòng, chống thiên tai trong quản lý, vận hành, sử dụng các đô thị, khu du lịch, công nghiệp, di tích lịch sử - văn hóa, danh lam thắng cảnh; điểm du lịch; công trình phòng, chống thiên tai, giao thông, điện lực, viễn thông và hạ tầng kỹ thuật khác</w:t>
      </w:r>
      <w:r w:rsidRPr="00C62958">
        <w:rPr>
          <w:color w:val="000000" w:themeColor="text1"/>
          <w:spacing w:val="-4"/>
          <w:sz w:val="28"/>
          <w:szCs w:val="28"/>
        </w:rPr>
        <w:t>.</w:t>
      </w:r>
    </w:p>
    <w:p w14:paraId="07E01D20" w14:textId="77777777" w:rsidR="00F925AF" w:rsidRPr="00C62958" w:rsidRDefault="00E13043">
      <w:pPr>
        <w:spacing w:before="120" w:after="120" w:line="240" w:lineRule="auto"/>
        <w:ind w:firstLine="720"/>
        <w:rPr>
          <w:b/>
          <w:bCs/>
          <w:color w:val="000000" w:themeColor="text1"/>
          <w:sz w:val="28"/>
          <w:szCs w:val="28"/>
        </w:rPr>
      </w:pPr>
      <w:r w:rsidRPr="00C62958">
        <w:rPr>
          <w:color w:val="000000" w:themeColor="text1"/>
          <w:spacing w:val="-4"/>
          <w:sz w:val="28"/>
          <w:szCs w:val="28"/>
        </w:rPr>
        <w:t>b) Đối tượng áp dụng</w:t>
      </w:r>
    </w:p>
    <w:p w14:paraId="3BC9F67E" w14:textId="77777777" w:rsidR="00F925AF" w:rsidRPr="00C62958" w:rsidRDefault="00E13043">
      <w:pPr>
        <w:widowControl w:val="0"/>
        <w:spacing w:before="120" w:after="120" w:line="240" w:lineRule="auto"/>
        <w:ind w:firstLine="720"/>
        <w:rPr>
          <w:b/>
          <w:bCs/>
          <w:color w:val="000000" w:themeColor="text1"/>
          <w:sz w:val="28"/>
          <w:szCs w:val="28"/>
        </w:rPr>
      </w:pPr>
      <w:r w:rsidRPr="00C62958">
        <w:rPr>
          <w:color w:val="000000" w:themeColor="text1"/>
          <w:sz w:val="28"/>
          <w:szCs w:val="28"/>
        </w:rPr>
        <w:t>Quy định này áp dụng đối với cơ quan, tổ chức, cá nhân trong nước và tổ chức, cá nhân ngoài nước có hoạt động liên quan đến bảo đảm yêu cầu phòng, chống thiên tai trong quản lý, vận hành, sử dụng các đô thị, du lịch, công nghiệp, di tích lịch sử - văn hóa, danh lam thắng cảnh; điểm du lịch; công trình phòng, chống thiên tai, giao thông, điện lực, viễn thông và hạ tầng kỹ thuật khác trên địa bàn phường Tam Thắng.</w:t>
      </w:r>
    </w:p>
    <w:p w14:paraId="4E021D82" w14:textId="77777777" w:rsidR="00F925AF" w:rsidRPr="00C62958" w:rsidRDefault="00E13043">
      <w:pPr>
        <w:spacing w:before="120" w:after="120" w:line="240" w:lineRule="auto"/>
        <w:ind w:firstLine="720"/>
        <w:rPr>
          <w:b/>
          <w:bCs/>
          <w:color w:val="000000" w:themeColor="text1"/>
          <w:sz w:val="28"/>
          <w:szCs w:val="28"/>
        </w:rPr>
      </w:pPr>
      <w:r w:rsidRPr="00C62958">
        <w:rPr>
          <w:b/>
          <w:bCs/>
          <w:color w:val="000000" w:themeColor="text1"/>
          <w:sz w:val="28"/>
          <w:szCs w:val="28"/>
        </w:rPr>
        <w:t>2. Bố cục của dự thảo văn bản</w:t>
      </w:r>
    </w:p>
    <w:p w14:paraId="4232E6FB" w14:textId="77777777" w:rsidR="00F925AF" w:rsidRPr="00C62958" w:rsidRDefault="00E13043">
      <w:pPr>
        <w:spacing w:before="120" w:after="120" w:line="240" w:lineRule="auto"/>
        <w:ind w:firstLine="720"/>
        <w:rPr>
          <w:color w:val="000000" w:themeColor="text1"/>
        </w:rPr>
      </w:pPr>
      <w:r w:rsidRPr="00C62958">
        <w:rPr>
          <w:color w:val="000000" w:themeColor="text1"/>
          <w:sz w:val="28"/>
          <w:szCs w:val="28"/>
        </w:rPr>
        <w:t>Bố cục của Quyết định ban hành Quy định bảo đảm yêu cầu phòng, chống thiên tai trong quản lý, vận hành, sử dụng các đô thị, du lịch, công nghiệp, di tích lịch sử; điểm du lịch; công trình phòng, chống thiên tai, giao thông, điện lực, viễn thông và hạ tầng kỹ thuật khác trên địa bàn phường Tam Thắng có 03 Điều và Quy định kèm theo.</w:t>
      </w:r>
    </w:p>
    <w:p w14:paraId="35D41475" w14:textId="77777777" w:rsidR="00F925AF" w:rsidRPr="00C62958" w:rsidRDefault="00E13043">
      <w:pPr>
        <w:spacing w:before="120" w:after="120" w:line="240" w:lineRule="auto"/>
        <w:ind w:firstLine="720"/>
        <w:rPr>
          <w:color w:val="000000" w:themeColor="text1"/>
        </w:rPr>
      </w:pPr>
      <w:r w:rsidRPr="00C62958">
        <w:rPr>
          <w:color w:val="000000" w:themeColor="text1"/>
          <w:sz w:val="28"/>
          <w:szCs w:val="28"/>
        </w:rPr>
        <w:t>a) Dự thảo Quyết định gồm 03 Điều được bố cục như sau:</w:t>
      </w:r>
    </w:p>
    <w:p w14:paraId="2421AE36" w14:textId="77777777" w:rsidR="00F925AF" w:rsidRPr="00C62958" w:rsidRDefault="00E13043">
      <w:pPr>
        <w:spacing w:before="120" w:after="120" w:line="240" w:lineRule="auto"/>
        <w:ind w:firstLine="720"/>
        <w:rPr>
          <w:color w:val="000000" w:themeColor="text1"/>
        </w:rPr>
      </w:pPr>
      <w:r w:rsidRPr="00C62958">
        <w:rPr>
          <w:color w:val="000000" w:themeColor="text1"/>
          <w:sz w:val="28"/>
          <w:szCs w:val="28"/>
        </w:rPr>
        <w:t>- Điều 1. Ban hành kèm theo Quyết định này Quy định bảo đảm yêu cầu phòng, chống thiên tai trong quản lý, vận hành, sử dụng các khu đô thị, du lịch, công nghiệp, di tích lịch sử; điểm du lịch; công trình phòng, chống thiên tai, giao thông, điện lực, viễn thông và hạ tầng kỹ thuật khác trên địa bàn phường Tam Thắng.</w:t>
      </w:r>
    </w:p>
    <w:p w14:paraId="3B252210" w14:textId="77777777"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 Điều 2 và Điều 3: Hiệu lực thi hành và tổ chức thực hiện.</w:t>
      </w:r>
    </w:p>
    <w:p w14:paraId="1A988E7D" w14:textId="77777777"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b) Dự thảo Quy định ban hành kèm theo gồm 04 chương, 13 điều, cụ thể:</w:t>
      </w:r>
    </w:p>
    <w:p w14:paraId="699F209B" w14:textId="77777777" w:rsidR="00F925AF" w:rsidRPr="00C62958" w:rsidRDefault="00E13043">
      <w:pPr>
        <w:spacing w:before="120" w:after="120" w:line="240" w:lineRule="auto"/>
        <w:ind w:firstLine="720"/>
        <w:rPr>
          <w:color w:val="000000" w:themeColor="text1"/>
        </w:rPr>
      </w:pPr>
      <w:r w:rsidRPr="00C62958">
        <w:rPr>
          <w:color w:val="000000" w:themeColor="text1"/>
          <w:sz w:val="28"/>
          <w:szCs w:val="28"/>
        </w:rPr>
        <w:t>- Chương I - Những quy định chung: gồm 02 Điều:</w:t>
      </w:r>
    </w:p>
    <w:p w14:paraId="18B2DA4A" w14:textId="77777777"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 Điều 1: Quy định phạm vi điều chỉnh và đối tượng áp dụng.</w:t>
      </w:r>
    </w:p>
    <w:p w14:paraId="206D05A7" w14:textId="77777777"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 Điều 2: quy định nguyên tắc bảo đảm yêu cầu phòng, chống thiên tai trong quản lý, vận hành, khu đô thị, du lịch, công nghiệp, di tích lịch sử, điểm du lịch; công trình phòng, chống thiên tai, giao thông, điện lực, viễn thông và hạ tầng kỹ thuật khác.</w:t>
      </w:r>
    </w:p>
    <w:p w14:paraId="117E970F" w14:textId="77777777" w:rsidR="00F925AF" w:rsidRPr="00C62958" w:rsidRDefault="00E13043">
      <w:pPr>
        <w:spacing w:before="120" w:after="120" w:line="240" w:lineRule="auto"/>
        <w:ind w:firstLine="720"/>
        <w:rPr>
          <w:color w:val="000000" w:themeColor="text1"/>
        </w:rPr>
      </w:pPr>
      <w:r w:rsidRPr="00C62958">
        <w:rPr>
          <w:color w:val="000000" w:themeColor="text1"/>
          <w:sz w:val="28"/>
          <w:szCs w:val="28"/>
        </w:rPr>
        <w:t xml:space="preserve">- Chương II - Quy định bảo đảm yêu cầu phòng, chống thiên tai trong quản lý, vận hành, sử dụng các khu đô thị, du lịch, công nghiệp, di tích lịch sử; điểm </w:t>
      </w:r>
      <w:r w:rsidRPr="00C62958">
        <w:rPr>
          <w:color w:val="000000" w:themeColor="text1"/>
          <w:sz w:val="28"/>
          <w:szCs w:val="28"/>
        </w:rPr>
        <w:lastRenderedPageBreak/>
        <w:t>du lịch; công trình phòng, chống thiên tai, giao thông, điện lực, viễn thông và hạ tầng kỹ thuật khác trên địa bàn phường Tam Thắng: gồm 7 Điều:</w:t>
      </w:r>
    </w:p>
    <w:p w14:paraId="4075E78D" w14:textId="77777777" w:rsidR="00F925AF" w:rsidRPr="00C62958" w:rsidRDefault="00E13043">
      <w:pPr>
        <w:spacing w:before="120" w:after="120" w:line="240" w:lineRule="auto"/>
        <w:ind w:firstLine="720"/>
        <w:rPr>
          <w:color w:val="000000" w:themeColor="text1"/>
        </w:rPr>
      </w:pPr>
      <w:r w:rsidRPr="00C62958">
        <w:rPr>
          <w:color w:val="000000" w:themeColor="text1"/>
          <w:sz w:val="28"/>
          <w:szCs w:val="28"/>
        </w:rPr>
        <w:t>+ Điều 3: quy định yêu cầu chung.</w:t>
      </w:r>
    </w:p>
    <w:p w14:paraId="0640E28B" w14:textId="77777777"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 Điều 4: quy định bảo đảm yêu cầu phòng, chống thiên tai trong quản lý, vận hành và sử dụng khu đô thị;</w:t>
      </w:r>
    </w:p>
    <w:p w14:paraId="023FAB91" w14:textId="77777777"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 xml:space="preserve">+ Điều 5: quy định bảo đảm yêu cầu phòng, chống thiên tai trong quản lý, vận hành, sử dụng điểm du lịch, khu du lịch; khu di tích lịch sử - văn hóa, danh lam thắng cảnh; </w:t>
      </w:r>
    </w:p>
    <w:p w14:paraId="5FA58E93" w14:textId="77777777"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 Điều 6: quy định bảo đảm yêu cầu phòng, chống thiên tai trong quản lý, vận hành và sử dụng công trình điện lực;</w:t>
      </w:r>
    </w:p>
    <w:p w14:paraId="6D5B8062" w14:textId="77777777"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 xml:space="preserve">+ Điều 7: quy định bảo đảm yêu cầu phòng, chống thiên tai trong quản lý, vận hành và sử dụng công trình viễn thông; </w:t>
      </w:r>
    </w:p>
    <w:p w14:paraId="6A591E6B" w14:textId="77777777"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 Điều 8: quy định bảo đảm yêu cầu phòng, chống thiên tai trong quản lý, vận hành và sử dụng công trình giao thông và công trình hạ tầng kỹ thuật khác;</w:t>
      </w:r>
    </w:p>
    <w:p w14:paraId="77F0E195" w14:textId="77777777" w:rsidR="00F925AF" w:rsidRPr="00C62958" w:rsidRDefault="00E13043">
      <w:pPr>
        <w:spacing w:before="120" w:after="120" w:line="240" w:lineRule="auto"/>
        <w:ind w:firstLine="720"/>
        <w:rPr>
          <w:color w:val="000000" w:themeColor="text1"/>
          <w:spacing w:val="-4"/>
          <w:sz w:val="28"/>
          <w:szCs w:val="28"/>
        </w:rPr>
      </w:pPr>
      <w:r w:rsidRPr="00C62958">
        <w:rPr>
          <w:color w:val="000000" w:themeColor="text1"/>
          <w:spacing w:val="-4"/>
          <w:sz w:val="28"/>
          <w:szCs w:val="28"/>
        </w:rPr>
        <w:t>+ Điều 9: quy định nguồn tài chính bảo đảm yêu cầu phòng, chống thiên tai.</w:t>
      </w:r>
    </w:p>
    <w:p w14:paraId="6F0B14DA" w14:textId="77777777" w:rsidR="00F925AF" w:rsidRPr="00C62958" w:rsidRDefault="00E13043">
      <w:pPr>
        <w:spacing w:before="120" w:after="120" w:line="240" w:lineRule="auto"/>
        <w:ind w:firstLine="720"/>
        <w:rPr>
          <w:color w:val="000000" w:themeColor="text1"/>
        </w:rPr>
      </w:pPr>
      <w:r w:rsidRPr="00C62958">
        <w:rPr>
          <w:color w:val="000000" w:themeColor="text1"/>
          <w:sz w:val="28"/>
          <w:szCs w:val="28"/>
        </w:rPr>
        <w:t>- Chương III – Trách nhiệm của các cơ quan, tổ chức và cá nhân: gồm 02 Điều:</w:t>
      </w:r>
    </w:p>
    <w:p w14:paraId="172BD5A0" w14:textId="77777777"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 Điều 10: quy định trách nhiệm của Phòng Kinh tế, Hạ tầng và Đô thị</w:t>
      </w:r>
    </w:p>
    <w:p w14:paraId="07AF1A4B" w14:textId="77777777"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 Điều 11: quy định trách nhiệm của các phòng chuyên môn, cơ quan, đơn vị Phường và cơ quan, tổ chức, cá nhân quản lý, vận hành, sử dụng các khu đô thị, du lịch, di tích lịch sử - văn hóa, danh lam thắng cảnh; điểm du lịch; công trình phòng, chống thiên tai, giao thông, điện lực, viễn thông và hạ tầng kỹ thuật khác</w:t>
      </w:r>
    </w:p>
    <w:p w14:paraId="63906771" w14:textId="77777777" w:rsidR="00F925AF" w:rsidRPr="00C62958" w:rsidRDefault="00E13043">
      <w:pPr>
        <w:spacing w:before="120" w:after="120" w:line="240" w:lineRule="auto"/>
        <w:ind w:firstLine="720"/>
        <w:rPr>
          <w:color w:val="000000" w:themeColor="text1"/>
        </w:rPr>
      </w:pPr>
      <w:r w:rsidRPr="00C62958">
        <w:rPr>
          <w:color w:val="000000" w:themeColor="text1"/>
          <w:sz w:val="28"/>
          <w:szCs w:val="28"/>
        </w:rPr>
        <w:t>- Chương IV - Tổ chức thực hiện: gồm 02 Điều:</w:t>
      </w:r>
    </w:p>
    <w:p w14:paraId="35DD3CBB" w14:textId="77777777" w:rsidR="00F925AF" w:rsidRPr="00C62958" w:rsidRDefault="00E13043">
      <w:pPr>
        <w:spacing w:before="120" w:after="120" w:line="240" w:lineRule="auto"/>
        <w:ind w:firstLine="720"/>
        <w:rPr>
          <w:color w:val="000000" w:themeColor="text1"/>
        </w:rPr>
      </w:pPr>
      <w:r w:rsidRPr="00C62958">
        <w:rPr>
          <w:color w:val="000000" w:themeColor="text1"/>
          <w:sz w:val="28"/>
          <w:szCs w:val="28"/>
        </w:rPr>
        <w:t>+ Điều 12: quy định việc tổ chức thực hiện đối với Ban Chỉ huy PTDS Phường, các phòng chuyên môn, cơ quan, đơn vị thuộc Phường.</w:t>
      </w:r>
    </w:p>
    <w:p w14:paraId="036FB43E" w14:textId="570E343C" w:rsidR="00F925AF" w:rsidRPr="00C62958" w:rsidRDefault="00E13043">
      <w:pPr>
        <w:spacing w:before="120" w:after="120" w:line="240" w:lineRule="auto"/>
        <w:ind w:firstLine="720"/>
        <w:rPr>
          <w:color w:val="000000" w:themeColor="text1"/>
          <w:sz w:val="28"/>
          <w:szCs w:val="28"/>
        </w:rPr>
      </w:pPr>
      <w:r w:rsidRPr="00C62958">
        <w:rPr>
          <w:color w:val="000000" w:themeColor="text1"/>
          <w:sz w:val="28"/>
          <w:szCs w:val="28"/>
        </w:rPr>
        <w:t xml:space="preserve">+ Điều 13: quy định việc tổ chức thực hiện đối với </w:t>
      </w:r>
      <w:r w:rsidR="0007458D">
        <w:rPr>
          <w:color w:val="000000" w:themeColor="text1"/>
          <w:sz w:val="28"/>
          <w:szCs w:val="28"/>
        </w:rPr>
        <w:t>c</w:t>
      </w:r>
      <w:r w:rsidRPr="00C62958">
        <w:rPr>
          <w:color w:val="000000" w:themeColor="text1"/>
          <w:sz w:val="28"/>
          <w:szCs w:val="28"/>
        </w:rPr>
        <w:t>ác cơ quan, tổ chức, cá nhân quản lý, vận hành có liên quan.</w:t>
      </w:r>
    </w:p>
    <w:p w14:paraId="6F626DFC" w14:textId="77777777" w:rsidR="00F925AF" w:rsidRPr="003F76BA" w:rsidRDefault="00E13043">
      <w:pPr>
        <w:rPr>
          <w:color w:val="000000" w:themeColor="text1"/>
          <w:sz w:val="28"/>
          <w:szCs w:val="24"/>
        </w:rPr>
      </w:pPr>
      <w:r w:rsidRPr="003F76BA">
        <w:rPr>
          <w:b/>
          <w:color w:val="000000" w:themeColor="text1"/>
          <w:sz w:val="28"/>
          <w:szCs w:val="24"/>
        </w:rPr>
        <w:t>3. Nội dung cơ bản</w:t>
      </w:r>
    </w:p>
    <w:p w14:paraId="2E2256FB" w14:textId="77777777" w:rsidR="00F925AF" w:rsidRPr="003F76BA" w:rsidRDefault="00E13043">
      <w:pPr>
        <w:rPr>
          <w:color w:val="000000" w:themeColor="text1"/>
          <w:sz w:val="28"/>
          <w:szCs w:val="24"/>
        </w:rPr>
      </w:pPr>
      <w:r w:rsidRPr="003F76BA">
        <w:rPr>
          <w:color w:val="000000" w:themeColor="text1"/>
          <w:sz w:val="28"/>
          <w:szCs w:val="24"/>
        </w:rPr>
        <w:t>Dự thảo Quy định tập trung quy định các nội dung bảo đảm yêu cầu phòng, chống thiên tai phù hợp với đặc điểm, điều kiện thực tế và yêu cầu quản lý nhà nước trên địa bàn phường Tam Thắng, gồm các nội dung chủ yếu sau:</w:t>
      </w:r>
    </w:p>
    <w:p w14:paraId="766FAD87" w14:textId="77777777" w:rsidR="00F925AF" w:rsidRPr="003F76BA" w:rsidRDefault="00E13043">
      <w:pPr>
        <w:rPr>
          <w:color w:val="000000" w:themeColor="text1"/>
          <w:sz w:val="28"/>
          <w:szCs w:val="24"/>
        </w:rPr>
      </w:pPr>
      <w:r w:rsidRPr="003F76BA">
        <w:rPr>
          <w:b/>
          <w:color w:val="000000" w:themeColor="text1"/>
          <w:sz w:val="28"/>
          <w:szCs w:val="24"/>
        </w:rPr>
        <w:t>a) Quy định phạm vi điều chỉnh, đối tượng áp dụng và nguyên tắc thực hiện</w:t>
      </w:r>
    </w:p>
    <w:p w14:paraId="356105C9" w14:textId="77777777" w:rsidR="00F925AF" w:rsidRPr="003F76BA" w:rsidRDefault="00E13043">
      <w:pPr>
        <w:rPr>
          <w:color w:val="000000" w:themeColor="text1"/>
          <w:sz w:val="28"/>
          <w:szCs w:val="24"/>
        </w:rPr>
      </w:pPr>
      <w:r w:rsidRPr="003F76BA">
        <w:rPr>
          <w:color w:val="000000" w:themeColor="text1"/>
          <w:sz w:val="28"/>
          <w:szCs w:val="24"/>
        </w:rPr>
        <w:t>Quy định phạm vi, đối tượng áp dụng đối với các cơ quan, tổ chức, cá nhân có hoạt động liên quan đến việc quản lý, vận hành, sử dụng các khu đô thị, du lịch, công nghiệp, di tích lịch sử; điểm du lịch; công trình phòng, chống thiên tai, giao thông, điện lực, viễn thông và hạ tầng kỹ thuật khác trên địa bàn Phường.</w:t>
      </w:r>
    </w:p>
    <w:p w14:paraId="6627BFAB" w14:textId="77777777" w:rsidR="00F925AF" w:rsidRPr="003F76BA" w:rsidRDefault="00E13043">
      <w:pPr>
        <w:rPr>
          <w:color w:val="000000" w:themeColor="text1"/>
          <w:sz w:val="28"/>
          <w:szCs w:val="24"/>
        </w:rPr>
      </w:pPr>
      <w:r w:rsidRPr="003F76BA">
        <w:rPr>
          <w:color w:val="000000" w:themeColor="text1"/>
          <w:sz w:val="28"/>
          <w:szCs w:val="24"/>
        </w:rPr>
        <w:lastRenderedPageBreak/>
        <w:t>Việc bảo đảm yêu cầu phòng, chống thiên tai được thực hiện thường xuyên, liên tục, kịp thời, hiệu quả; bảo đảm an toàn về người, tài sản, công trình, không làm gia tăng rủi ro thiên tai, phát sinh thiên tai mới và thực hiện theo phương châm “bốn tại chỗ”.</w:t>
      </w:r>
    </w:p>
    <w:p w14:paraId="1DF0E02F" w14:textId="77777777" w:rsidR="00F925AF" w:rsidRPr="003F76BA" w:rsidRDefault="00E13043">
      <w:pPr>
        <w:rPr>
          <w:color w:val="000000" w:themeColor="text1"/>
          <w:sz w:val="28"/>
          <w:szCs w:val="24"/>
        </w:rPr>
      </w:pPr>
      <w:r w:rsidRPr="003F76BA">
        <w:rPr>
          <w:b/>
          <w:color w:val="000000" w:themeColor="text1"/>
          <w:sz w:val="28"/>
          <w:szCs w:val="24"/>
        </w:rPr>
        <w:t>b) Quy định các yêu cầu cụ thể về phòng, chống thiên tai</w:t>
      </w:r>
    </w:p>
    <w:p w14:paraId="3CD5357B" w14:textId="77777777" w:rsidR="00F925AF" w:rsidRPr="003F76BA" w:rsidRDefault="00E13043">
      <w:pPr>
        <w:rPr>
          <w:color w:val="000000" w:themeColor="text1"/>
          <w:sz w:val="28"/>
          <w:szCs w:val="24"/>
        </w:rPr>
      </w:pPr>
      <w:r w:rsidRPr="003F76BA">
        <w:rPr>
          <w:color w:val="000000" w:themeColor="text1"/>
          <w:sz w:val="28"/>
          <w:szCs w:val="24"/>
        </w:rPr>
        <w:t>Quy định các yêu cầu chung và các biện pháp bảo đảm an toàn trong quản lý, vận hành, sử dụng đối với từng nhóm khu vực, công trình thuộc phạm vi điều chỉnh, gồm: khu đô thị; điểm du lịch, khu du lịch, khu di tích lịch sử - văn hóa, danh lam thắng cảnh; công trình điện lực; công trình viễn thông; công trình giao thông và các công trình hạ tầng kỹ thuật khác.</w:t>
      </w:r>
    </w:p>
    <w:p w14:paraId="5A717152" w14:textId="77777777" w:rsidR="00F925AF" w:rsidRPr="003F76BA" w:rsidRDefault="00E13043">
      <w:pPr>
        <w:rPr>
          <w:color w:val="000000" w:themeColor="text1"/>
          <w:sz w:val="28"/>
          <w:szCs w:val="24"/>
        </w:rPr>
      </w:pPr>
      <w:r w:rsidRPr="003F76BA">
        <w:rPr>
          <w:color w:val="000000" w:themeColor="text1"/>
          <w:sz w:val="28"/>
          <w:szCs w:val="24"/>
        </w:rPr>
        <w:t>Các nội dung tập trung vào việc chủ động xây dựng phương án ứng phó thiên tai; theo dõi, cập nhật thông tin, cảnh báo thiên tai; kiểm tra, rà soát, gia cố và bảo đảm an toàn công trình; chuẩn bị lực lượng, phương tiện, vật tư; tổ chức sơ tán, di dời khi cần thiết; xử lý sự cố và khắc phục hậu quả thiên tai.</w:t>
      </w:r>
    </w:p>
    <w:p w14:paraId="4D153520" w14:textId="77777777" w:rsidR="00F925AF" w:rsidRPr="003F76BA" w:rsidRDefault="00E13043">
      <w:pPr>
        <w:rPr>
          <w:color w:val="000000" w:themeColor="text1"/>
          <w:sz w:val="28"/>
          <w:szCs w:val="24"/>
        </w:rPr>
      </w:pPr>
      <w:r w:rsidRPr="003F76BA">
        <w:rPr>
          <w:b/>
          <w:color w:val="000000" w:themeColor="text1"/>
          <w:sz w:val="28"/>
          <w:szCs w:val="24"/>
        </w:rPr>
        <w:t>c) Quy định nguồn tài chính bảo đảm thực hiện</w:t>
      </w:r>
    </w:p>
    <w:p w14:paraId="41A3DA67" w14:textId="77777777" w:rsidR="00F925AF" w:rsidRPr="003F76BA" w:rsidRDefault="00E13043">
      <w:pPr>
        <w:rPr>
          <w:color w:val="000000" w:themeColor="text1"/>
          <w:sz w:val="28"/>
          <w:szCs w:val="24"/>
        </w:rPr>
      </w:pPr>
      <w:r w:rsidRPr="003F76BA">
        <w:rPr>
          <w:color w:val="000000" w:themeColor="text1"/>
          <w:sz w:val="28"/>
          <w:szCs w:val="24"/>
        </w:rPr>
        <w:t>Các cơ quan, đơn vị, tổ chức quản lý, vận hành, sử dụng các khu vực, công trình thuộc phạm vi điều chỉnh có trách nhiệm cân đối nguồn kinh phí của đơn vị và sử dụng các nguồn kinh phí hợp pháp theo quy định để thực hiện các nội dung bảo đảm yêu cầu phòng, chống thiên tai.</w:t>
      </w:r>
    </w:p>
    <w:p w14:paraId="45FE69B9" w14:textId="77777777" w:rsidR="00F925AF" w:rsidRPr="003F76BA" w:rsidRDefault="00E13043">
      <w:pPr>
        <w:rPr>
          <w:color w:val="000000" w:themeColor="text1"/>
          <w:sz w:val="28"/>
          <w:szCs w:val="24"/>
        </w:rPr>
      </w:pPr>
      <w:r w:rsidRPr="003F76BA">
        <w:rPr>
          <w:b/>
          <w:color w:val="000000" w:themeColor="text1"/>
          <w:sz w:val="28"/>
          <w:szCs w:val="24"/>
        </w:rPr>
        <w:t>d) Quy định trách nhiệm tổ chức thực hiện</w:t>
      </w:r>
    </w:p>
    <w:p w14:paraId="4C2AC2E9" w14:textId="77777777" w:rsidR="00F925AF" w:rsidRPr="003F76BA" w:rsidRDefault="00E13043">
      <w:pPr>
        <w:rPr>
          <w:color w:val="000000" w:themeColor="text1"/>
          <w:sz w:val="28"/>
          <w:szCs w:val="24"/>
        </w:rPr>
      </w:pPr>
      <w:r w:rsidRPr="003F76BA">
        <w:rPr>
          <w:color w:val="000000" w:themeColor="text1"/>
          <w:sz w:val="28"/>
          <w:szCs w:val="24"/>
        </w:rPr>
        <w:t>Xác định Phòng Kinh tế, Hạ tầng và Đô thị là cơ quan đầu mối tham mưu Ủy ban nhân dân Phường tổ chức triển khai, theo dõi, đôn đốc, hướng dẫn và kiểm tra việc thực hiện Quy định.</w:t>
      </w:r>
    </w:p>
    <w:p w14:paraId="1F844348" w14:textId="77777777" w:rsidR="00F925AF" w:rsidRPr="003F76BA" w:rsidRDefault="00E13043">
      <w:pPr>
        <w:rPr>
          <w:color w:val="000000" w:themeColor="text1"/>
          <w:sz w:val="28"/>
          <w:szCs w:val="24"/>
        </w:rPr>
      </w:pPr>
      <w:r w:rsidRPr="003F76BA">
        <w:rPr>
          <w:color w:val="000000" w:themeColor="text1"/>
          <w:sz w:val="28"/>
          <w:szCs w:val="24"/>
        </w:rPr>
        <w:t>Các phòng chuyên môn, cơ quan, đơn vị thuộc Phường căn cứ chức năng, nhiệm vụ và phạm vi quản lý để chủ trì hoặc phối hợp thực hiện các nội dung bảo đảm yêu cầu phòng, chống thiên tai thuộc lĩnh vực được giao.</w:t>
      </w:r>
    </w:p>
    <w:p w14:paraId="3015E471" w14:textId="77777777" w:rsidR="00F925AF" w:rsidRPr="003F76BA" w:rsidRDefault="00E13043">
      <w:pPr>
        <w:rPr>
          <w:color w:val="000000" w:themeColor="text1"/>
          <w:sz w:val="28"/>
          <w:szCs w:val="24"/>
        </w:rPr>
      </w:pPr>
      <w:r w:rsidRPr="003F76BA">
        <w:rPr>
          <w:color w:val="000000" w:themeColor="text1"/>
          <w:sz w:val="28"/>
          <w:szCs w:val="24"/>
        </w:rPr>
        <w:t>Cơ quan, tổ chức, cá nhân trực tiếp quản lý, vận hành, sử dụng các khu vực, công trình có trách nhiệm chủ động xây dựng và thực hiện phương án ứng phó thiên tai; bảo đảm an toàn công trình; chuẩn bị lực lượng, phương tiện; tổ chức kiểm tra, tự kiểm tra, xử lý hoặc phối hợp xử lý sự cố và thực hiện chế độ báo cáo theo quy định.</w:t>
      </w:r>
    </w:p>
    <w:p w14:paraId="52E9A13C" w14:textId="77777777" w:rsidR="00F925AF" w:rsidRPr="003F76BA" w:rsidRDefault="00E13043">
      <w:pPr>
        <w:rPr>
          <w:color w:val="000000" w:themeColor="text1"/>
          <w:sz w:val="28"/>
          <w:szCs w:val="24"/>
        </w:rPr>
      </w:pPr>
      <w:r w:rsidRPr="003F76BA">
        <w:rPr>
          <w:b/>
          <w:color w:val="000000" w:themeColor="text1"/>
          <w:sz w:val="28"/>
          <w:szCs w:val="24"/>
        </w:rPr>
        <w:t>đ) Quy định về kiểm tra, theo dõi việc thực hiện</w:t>
      </w:r>
    </w:p>
    <w:p w14:paraId="67DB60FF" w14:textId="77777777" w:rsidR="00F925AF" w:rsidRPr="003F76BA" w:rsidRDefault="00E13043">
      <w:pPr>
        <w:rPr>
          <w:color w:val="000000" w:themeColor="text1"/>
          <w:sz w:val="28"/>
          <w:szCs w:val="24"/>
        </w:rPr>
      </w:pPr>
      <w:r w:rsidRPr="003F76BA">
        <w:rPr>
          <w:color w:val="000000" w:themeColor="text1"/>
          <w:sz w:val="28"/>
          <w:szCs w:val="24"/>
        </w:rPr>
        <w:t>Quy định trách nhiệm của Ban Chỉ huy Phòng thủ dân sự Phường, các phòng chuyên môn, cơ quan, đơn vị thuộc Phường trong việc kiểm tra định kỳ, đột xuất việc chấp hành các quy định về bảo đảm yêu cầu phòng, chống thiên tai; kịp thời phát hiện, chấn chỉnh các thiếu sót, vi phạm và nâng cao hiệu quả quản lý nhà nước về phòng, chống thiên tai trên địa bàn.</w:t>
      </w:r>
    </w:p>
    <w:p w14:paraId="66250D8C" w14:textId="77777777" w:rsidR="00F925AF" w:rsidRPr="003F76BA" w:rsidRDefault="00E13043">
      <w:pPr>
        <w:spacing w:before="120" w:after="120" w:line="240" w:lineRule="auto"/>
        <w:ind w:firstLine="720"/>
        <w:rPr>
          <w:b/>
          <w:bCs/>
          <w:color w:val="000000" w:themeColor="text1"/>
          <w:spacing w:val="-4"/>
          <w:sz w:val="28"/>
          <w:szCs w:val="28"/>
        </w:rPr>
      </w:pPr>
      <w:r w:rsidRPr="003F76BA">
        <w:rPr>
          <w:b/>
          <w:bCs/>
          <w:color w:val="000000" w:themeColor="text1"/>
          <w:spacing w:val="-4"/>
          <w:sz w:val="28"/>
          <w:szCs w:val="28"/>
        </w:rPr>
        <w:t>4. Hiệu lực thi hành và xử lý văn bản của các phường trước khi sắp xếp</w:t>
      </w:r>
    </w:p>
    <w:p w14:paraId="368597D1" w14:textId="77777777" w:rsidR="00F925AF" w:rsidRPr="003F76BA" w:rsidRDefault="00E13043">
      <w:pPr>
        <w:spacing w:before="120" w:after="120" w:line="240" w:lineRule="auto"/>
        <w:ind w:firstLine="720"/>
        <w:rPr>
          <w:color w:val="000000" w:themeColor="text1"/>
          <w:sz w:val="28"/>
          <w:szCs w:val="28"/>
        </w:rPr>
      </w:pPr>
      <w:r w:rsidRPr="003F76BA">
        <w:rPr>
          <w:color w:val="000000" w:themeColor="text1"/>
          <w:sz w:val="28"/>
          <w:szCs w:val="28"/>
        </w:rPr>
        <w:lastRenderedPageBreak/>
        <w:t>Dự thảo quy định thời điểm có hiệu lực thi hành và bãi bỏ các quyết định của Phường 7, Phường 8, Phường 9 và phường Nguyễn An Ninh được xác định qua rà soát, nhằm bảo đảm thống nhất áp dụng Quy định trên toàn địa bàn phường Tam Thắng.</w:t>
      </w:r>
    </w:p>
    <w:p w14:paraId="3E1DEC3E" w14:textId="77777777" w:rsidR="00F925AF" w:rsidRPr="003F76BA" w:rsidRDefault="00E13043">
      <w:pPr>
        <w:widowControl w:val="0"/>
        <w:spacing w:before="120" w:after="120" w:line="240" w:lineRule="auto"/>
        <w:ind w:firstLine="720"/>
        <w:rPr>
          <w:color w:val="000000" w:themeColor="text1"/>
          <w:sz w:val="28"/>
          <w:szCs w:val="28"/>
        </w:rPr>
      </w:pPr>
      <w:r w:rsidRPr="003F76BA">
        <w:rPr>
          <w:b/>
          <w:bCs/>
          <w:color w:val="000000" w:themeColor="text1"/>
          <w:sz w:val="28"/>
          <w:szCs w:val="28"/>
        </w:rPr>
        <w:t xml:space="preserve">V. </w:t>
      </w:r>
      <w:r w:rsidRPr="003F76BA">
        <w:rPr>
          <w:b/>
          <w:color w:val="000000" w:themeColor="text1"/>
          <w:sz w:val="28"/>
          <w:szCs w:val="28"/>
        </w:rPr>
        <w:t>DỰ KIẾN NGUỒN LỰC, ĐIỀU KIỆN BẢO ĐẢM CHO VIỆC THI HÀNH VĂN BẢN</w:t>
      </w:r>
    </w:p>
    <w:p w14:paraId="1CFCCCA9" w14:textId="77777777" w:rsidR="00F925AF" w:rsidRPr="003F76BA" w:rsidRDefault="00E13043">
      <w:pPr>
        <w:widowControl w:val="0"/>
        <w:spacing w:before="120" w:after="120" w:line="240" w:lineRule="auto"/>
        <w:ind w:firstLine="720"/>
        <w:rPr>
          <w:b/>
          <w:bCs/>
          <w:color w:val="000000" w:themeColor="text1"/>
          <w:sz w:val="28"/>
          <w:szCs w:val="28"/>
        </w:rPr>
      </w:pPr>
      <w:r w:rsidRPr="003F76BA">
        <w:rPr>
          <w:b/>
          <w:color w:val="000000" w:themeColor="text1"/>
          <w:sz w:val="28"/>
          <w:szCs w:val="28"/>
        </w:rPr>
        <w:t>1. Dự kiến nguồn lực</w:t>
      </w:r>
    </w:p>
    <w:p w14:paraId="29442379" w14:textId="77777777" w:rsidR="00F925AF" w:rsidRPr="003F76BA" w:rsidRDefault="00E13043">
      <w:pPr>
        <w:widowControl w:val="0"/>
        <w:spacing w:before="120" w:after="120" w:line="240" w:lineRule="auto"/>
        <w:ind w:firstLine="720"/>
        <w:rPr>
          <w:b/>
          <w:bCs/>
          <w:color w:val="000000" w:themeColor="text1"/>
          <w:sz w:val="28"/>
          <w:szCs w:val="28"/>
        </w:rPr>
      </w:pPr>
      <w:r w:rsidRPr="003F76BA">
        <w:rPr>
          <w:color w:val="000000" w:themeColor="text1"/>
          <w:sz w:val="28"/>
          <w:szCs w:val="28"/>
        </w:rPr>
        <w:t>Việc thi hành Quyết định được thực hiện chủ yếu bằng nguồn nhân lực hiện có của các phòng chuyên môn, cơ quan, đơn vị thuộc Phường và các cơ quan, tổ chức, cá nhân có liên quan; không làm phát sinh tổ chức bộ máy, biên chế riêng để thực hiện Quyết định.</w:t>
      </w:r>
    </w:p>
    <w:p w14:paraId="361195A6" w14:textId="77777777" w:rsidR="00F925AF" w:rsidRPr="003F76BA" w:rsidRDefault="00E13043">
      <w:pPr>
        <w:widowControl w:val="0"/>
        <w:spacing w:before="120" w:after="120" w:line="240" w:lineRule="auto"/>
        <w:ind w:firstLine="720"/>
        <w:rPr>
          <w:b/>
          <w:bCs/>
          <w:color w:val="000000" w:themeColor="text1"/>
          <w:sz w:val="28"/>
          <w:szCs w:val="28"/>
        </w:rPr>
      </w:pPr>
      <w:r w:rsidRPr="003F76BA">
        <w:rPr>
          <w:color w:val="000000" w:themeColor="text1"/>
          <w:sz w:val="28"/>
          <w:szCs w:val="28"/>
        </w:rPr>
        <w:t>Kinh phí thực hiện được bảo đảm từ ngân sách nhà nước theo phân cấp ngân sách hiện hành, nguồn kinh phí của các cơ quan, đơn vị, tổ chức quản lý, vận hành, sử dụng công trình và các nguồn kinh phí hợp pháp khác theo quy định của pháp luật. Việc bố trí, quản lý và sử dụng kinh phí thực hiện theo quy định hiện hành và khả năng cân đối nguồn lực.</w:t>
      </w:r>
    </w:p>
    <w:p w14:paraId="5BA6E016" w14:textId="77777777" w:rsidR="00F925AF" w:rsidRPr="003F76BA" w:rsidRDefault="00E13043">
      <w:pPr>
        <w:widowControl w:val="0"/>
        <w:spacing w:before="120" w:after="120" w:line="240" w:lineRule="auto"/>
        <w:ind w:firstLine="720"/>
        <w:rPr>
          <w:b/>
          <w:bCs/>
          <w:color w:val="000000" w:themeColor="text1"/>
          <w:sz w:val="28"/>
          <w:szCs w:val="28"/>
        </w:rPr>
      </w:pPr>
      <w:r w:rsidRPr="003F76BA">
        <w:rPr>
          <w:color w:val="000000" w:themeColor="text1"/>
          <w:sz w:val="28"/>
          <w:szCs w:val="28"/>
        </w:rPr>
        <w:t>Cơ sở vật chất, phương tiện, vật tư, trang thiết bị phục vụ công tác phòng, chống thiên tai được sử dụng từ nguồn lực hiện có; trường hợp phát sinh nhu cầu bổ sung thì thực hiện theo quy định của pháp luật.</w:t>
      </w:r>
    </w:p>
    <w:p w14:paraId="2BEFA394" w14:textId="77777777" w:rsidR="00F925AF" w:rsidRPr="003F76BA" w:rsidRDefault="00E13043">
      <w:pPr>
        <w:widowControl w:val="0"/>
        <w:spacing w:before="120" w:after="120" w:line="240" w:lineRule="auto"/>
        <w:ind w:firstLine="720"/>
        <w:rPr>
          <w:b/>
          <w:bCs/>
          <w:color w:val="000000" w:themeColor="text1"/>
          <w:sz w:val="28"/>
          <w:szCs w:val="28"/>
        </w:rPr>
      </w:pPr>
      <w:r w:rsidRPr="003F76BA">
        <w:rPr>
          <w:b/>
          <w:color w:val="000000" w:themeColor="text1"/>
          <w:sz w:val="28"/>
          <w:szCs w:val="28"/>
        </w:rPr>
        <w:t>2. Điều kiện bảo đảm cho việc thi hành văn bản</w:t>
      </w:r>
    </w:p>
    <w:p w14:paraId="23633AB6" w14:textId="77777777" w:rsidR="00F925AF" w:rsidRPr="003F76BA" w:rsidRDefault="00E13043">
      <w:pPr>
        <w:widowControl w:val="0"/>
        <w:spacing w:before="120" w:after="120" w:line="240" w:lineRule="auto"/>
        <w:ind w:firstLine="720"/>
        <w:rPr>
          <w:b/>
          <w:bCs/>
          <w:color w:val="000000" w:themeColor="text1"/>
          <w:sz w:val="28"/>
          <w:szCs w:val="28"/>
        </w:rPr>
      </w:pPr>
      <w:r w:rsidRPr="003F76BA">
        <w:rPr>
          <w:color w:val="000000" w:themeColor="text1"/>
          <w:sz w:val="28"/>
          <w:szCs w:val="28"/>
        </w:rPr>
        <w:t>Việc tổ chức thi hành Quyết định được thực hiện trên cơ sở chức năng, nhiệm vụ, quyền hạn của các phòng chuyên môn, cơ quan, đơn vị thuộc Phường và trách nhiệm của các cơ quan, tổ chức, cá nhân có liên quan.</w:t>
      </w:r>
    </w:p>
    <w:p w14:paraId="30D018B5" w14:textId="77777777" w:rsidR="00F925AF" w:rsidRPr="003F76BA" w:rsidRDefault="00E13043">
      <w:pPr>
        <w:widowControl w:val="0"/>
        <w:spacing w:before="120" w:after="120" w:line="240" w:lineRule="auto"/>
        <w:ind w:firstLine="720"/>
        <w:rPr>
          <w:b/>
          <w:bCs/>
          <w:color w:val="000000" w:themeColor="text1"/>
          <w:sz w:val="28"/>
          <w:szCs w:val="28"/>
        </w:rPr>
      </w:pPr>
      <w:r w:rsidRPr="003F76BA">
        <w:rPr>
          <w:color w:val="000000" w:themeColor="text1"/>
          <w:sz w:val="28"/>
          <w:szCs w:val="28"/>
        </w:rPr>
        <w:t>Phòng Kinh tế, Hạ tầng và Đô thị là cơ quan đầu mối tham mưu Ủy ban nhân dân Phường tổ chức triển khai, theo dõi, đôn đốc, hướng dẫn, kiểm tra và tổng hợp tình hình thực hiện. Các phòng chuyên môn, cơ quan, đơn vị thuộc Phường căn cứ chức năng, nhiệm vụ và phạm vi quản lý để tổ chức thực hiện các nội dung có liên quan.</w:t>
      </w:r>
    </w:p>
    <w:p w14:paraId="3A50A142" w14:textId="77777777" w:rsidR="00F925AF" w:rsidRPr="003F76BA" w:rsidRDefault="00E13043">
      <w:pPr>
        <w:widowControl w:val="0"/>
        <w:spacing w:before="120" w:after="120" w:line="240" w:lineRule="auto"/>
        <w:ind w:firstLine="720"/>
        <w:rPr>
          <w:b/>
          <w:bCs/>
          <w:color w:val="000000" w:themeColor="text1"/>
          <w:sz w:val="28"/>
          <w:szCs w:val="28"/>
        </w:rPr>
      </w:pPr>
      <w:r w:rsidRPr="003F76BA">
        <w:rPr>
          <w:color w:val="000000" w:themeColor="text1"/>
          <w:sz w:val="28"/>
          <w:szCs w:val="28"/>
        </w:rPr>
        <w:t>Các cơ quan, đơn vị, tổ chức và cá nhân có liên quan có trách nhiệm phối hợp trong công tác tuyên truyền, kiểm tra, rà soát, báo cáo và tổ chức thực hiện các biện pháp bảo đảm yêu cầu phòng, chống thiên tai theo Quy định ban hành kèm theo Quyết định.</w:t>
      </w:r>
    </w:p>
    <w:p w14:paraId="42474215" w14:textId="77777777" w:rsidR="00F925AF" w:rsidRPr="003F76BA" w:rsidRDefault="00E13043">
      <w:pPr>
        <w:widowControl w:val="0"/>
        <w:spacing w:before="120" w:after="120" w:line="240" w:lineRule="auto"/>
        <w:ind w:firstLine="720"/>
        <w:rPr>
          <w:color w:val="000000" w:themeColor="text1"/>
          <w:sz w:val="28"/>
          <w:szCs w:val="28"/>
        </w:rPr>
      </w:pPr>
      <w:r w:rsidRPr="003F76BA">
        <w:rPr>
          <w:color w:val="000000" w:themeColor="text1"/>
          <w:sz w:val="28"/>
          <w:szCs w:val="28"/>
        </w:rPr>
        <w:t xml:space="preserve">Trên đây là Tờ trình dự thảo </w:t>
      </w:r>
      <w:r w:rsidRPr="003F76BA">
        <w:rPr>
          <w:bCs/>
          <w:color w:val="000000" w:themeColor="text1"/>
          <w:sz w:val="28"/>
          <w:szCs w:val="28"/>
        </w:rPr>
        <w:t>Quyết định ban hành Quy định bảo đảm yêu cầu phòng, chống thiên tai trong quản lý, vận hành, sử dụng các khu đô thị, du lịch, công nghiệp, di tích lịch sử; điểm du lịch; công trình phòng, chống thiên tai, giao thông, điện lực, viễn thông và hạ tầng kỹ thuật khác trên địa bàn phường Tam Thắng, Phòng Kinh tế, Hạ tầng và Đô thị</w:t>
      </w:r>
      <w:r w:rsidRPr="003F76BA">
        <w:rPr>
          <w:color w:val="000000" w:themeColor="text1"/>
          <w:sz w:val="28"/>
          <w:szCs w:val="28"/>
        </w:rPr>
        <w:t xml:space="preserve"> kính trình Ủy ban nhân dân Phường xem xét, quyết định./.</w:t>
      </w:r>
    </w:p>
    <w:p w14:paraId="42BF090E" w14:textId="77777777" w:rsidR="00F925AF" w:rsidRPr="003F76BA" w:rsidRDefault="00E13043">
      <w:pPr>
        <w:widowControl w:val="0"/>
        <w:spacing w:before="120" w:after="120" w:line="240" w:lineRule="auto"/>
        <w:ind w:firstLine="720"/>
        <w:rPr>
          <w:i/>
          <w:iCs/>
          <w:color w:val="000000" w:themeColor="text1"/>
          <w:sz w:val="28"/>
          <w:szCs w:val="28"/>
        </w:rPr>
      </w:pPr>
      <w:r w:rsidRPr="003F76BA">
        <w:rPr>
          <w:i/>
          <w:iCs/>
          <w:color w:val="000000" w:themeColor="text1"/>
          <w:sz w:val="28"/>
          <w:szCs w:val="28"/>
        </w:rPr>
        <w:t>(Kèm theo Tờ trình gồm:</w:t>
      </w:r>
    </w:p>
    <w:p w14:paraId="35CB275E" w14:textId="77777777" w:rsidR="00F925AF" w:rsidRPr="003F76BA" w:rsidRDefault="00E13043">
      <w:pPr>
        <w:widowControl w:val="0"/>
        <w:spacing w:before="120" w:after="120" w:line="240" w:lineRule="auto"/>
        <w:ind w:firstLine="720"/>
        <w:rPr>
          <w:b/>
          <w:bCs/>
          <w:i/>
          <w:iCs/>
          <w:color w:val="000000" w:themeColor="text1"/>
          <w:sz w:val="28"/>
          <w:szCs w:val="28"/>
        </w:rPr>
      </w:pPr>
      <w:r w:rsidRPr="003F76BA">
        <w:rPr>
          <w:i/>
          <w:iCs/>
          <w:color w:val="000000" w:themeColor="text1"/>
          <w:sz w:val="28"/>
          <w:szCs w:val="28"/>
        </w:rPr>
        <w:t xml:space="preserve">- Dự thảo Quyết định ban hành Quy định bảo đảm yêu cầu phòng, chống </w:t>
      </w:r>
      <w:r w:rsidRPr="003F76BA">
        <w:rPr>
          <w:i/>
          <w:iCs/>
          <w:color w:val="000000" w:themeColor="text1"/>
          <w:sz w:val="28"/>
          <w:szCs w:val="28"/>
        </w:rPr>
        <w:lastRenderedPageBreak/>
        <w:t>thiên tai trong quản lý, vận hành, sử dụng các khu đô thị, du lịch, công nghiệp, di tích lịch sử, điểm du lịch; công trình phòng, chống thiên tai, giao thông, điện lực, viễn thông và hạ tầng kỹ thuật khác trên địa bàn phường Tam Thắng;</w:t>
      </w:r>
    </w:p>
    <w:p w14:paraId="4DB20D5A" w14:textId="77777777" w:rsidR="00F925AF" w:rsidRPr="003F76BA" w:rsidRDefault="00E13043">
      <w:pPr>
        <w:widowControl w:val="0"/>
        <w:spacing w:before="120" w:after="120" w:line="240" w:lineRule="auto"/>
        <w:ind w:firstLine="720"/>
        <w:rPr>
          <w:i/>
          <w:iCs/>
          <w:color w:val="000000" w:themeColor="text1"/>
          <w:sz w:val="28"/>
          <w:szCs w:val="28"/>
        </w:rPr>
      </w:pPr>
      <w:r w:rsidRPr="003F76BA">
        <w:rPr>
          <w:i/>
          <w:iCs/>
          <w:color w:val="000000" w:themeColor="text1"/>
          <w:sz w:val="28"/>
          <w:szCs w:val="28"/>
        </w:rPr>
        <w:t>- Dự thảo Quy định bảo đảm yêu cầu phòng, chống thiên tai trong quản lý, vận hành, sử dụng các khu đô thị, du lịch, công nghiệp, di tích lịch sử, điểm du lịch; công trình phòng, chống thiên tai, giao thông, điện lực, viễn thông và hạ tầng kỹ thuật khác trên địa bàn phường Tam Thắng;</w:t>
      </w:r>
    </w:p>
    <w:p w14:paraId="42B7051F" w14:textId="77777777" w:rsidR="00F925AF" w:rsidRPr="003F76BA" w:rsidRDefault="00E13043">
      <w:pPr>
        <w:widowControl w:val="0"/>
        <w:spacing w:before="120" w:after="120" w:line="240" w:lineRule="auto"/>
        <w:ind w:firstLine="720"/>
        <w:rPr>
          <w:i/>
          <w:iCs/>
          <w:color w:val="000000" w:themeColor="text1"/>
          <w:sz w:val="28"/>
          <w:szCs w:val="28"/>
        </w:rPr>
      </w:pPr>
      <w:r w:rsidRPr="003F76BA">
        <w:rPr>
          <w:i/>
          <w:iCs/>
          <w:color w:val="000000" w:themeColor="text1"/>
          <w:sz w:val="28"/>
          <w:szCs w:val="28"/>
        </w:rPr>
        <w:t>- Bản tổng hợp, giải trình, tiếp thu ý kiến góp ý đối với dự thảo;</w:t>
      </w:r>
    </w:p>
    <w:p w14:paraId="024C3E6C" w14:textId="77777777" w:rsidR="00F925AF" w:rsidRPr="003F76BA" w:rsidRDefault="00E13043">
      <w:pPr>
        <w:widowControl w:val="0"/>
        <w:spacing w:before="120" w:after="120" w:line="240" w:lineRule="auto"/>
        <w:ind w:firstLine="720"/>
        <w:rPr>
          <w:i/>
          <w:iCs/>
          <w:color w:val="000000" w:themeColor="text1"/>
          <w:sz w:val="28"/>
          <w:szCs w:val="28"/>
        </w:rPr>
      </w:pPr>
      <w:r w:rsidRPr="003F76BA">
        <w:rPr>
          <w:i/>
          <w:iCs/>
          <w:color w:val="000000" w:themeColor="text1"/>
          <w:sz w:val="28"/>
          <w:szCs w:val="28"/>
        </w:rPr>
        <w:t>- Báo cáo thẩm định và báo cáo giải trình, tiếp thu ý kiến thẩm định;</w:t>
      </w:r>
    </w:p>
    <w:p w14:paraId="420365A3" w14:textId="77777777" w:rsidR="00F925AF" w:rsidRPr="003F76BA" w:rsidRDefault="00E13043">
      <w:pPr>
        <w:widowControl w:val="0"/>
        <w:spacing w:before="120" w:after="120" w:line="240" w:lineRule="auto"/>
        <w:ind w:firstLine="720"/>
        <w:rPr>
          <w:i/>
          <w:iCs/>
          <w:color w:val="000000" w:themeColor="text1"/>
          <w:sz w:val="28"/>
          <w:szCs w:val="28"/>
        </w:rPr>
      </w:pPr>
      <w:r w:rsidRPr="003F76BA">
        <w:rPr>
          <w:i/>
          <w:iCs/>
          <w:color w:val="000000" w:themeColor="text1"/>
          <w:sz w:val="28"/>
          <w:szCs w:val="28"/>
        </w:rPr>
        <w:t>- Các tài liệu khác có liên quan).</w:t>
      </w:r>
    </w:p>
    <w:tbl>
      <w:tblPr>
        <w:tblW w:w="9070" w:type="dxa"/>
        <w:jc w:val="center"/>
        <w:tblLayout w:type="fixed"/>
        <w:tblCellMar>
          <w:left w:w="0" w:type="dxa"/>
          <w:right w:w="0" w:type="dxa"/>
        </w:tblCellMar>
        <w:tblLook w:val="0000" w:firstRow="0" w:lastRow="0" w:firstColumn="0" w:lastColumn="0" w:noHBand="0" w:noVBand="0"/>
      </w:tblPr>
      <w:tblGrid>
        <w:gridCol w:w="4535"/>
        <w:gridCol w:w="4535"/>
      </w:tblGrid>
      <w:tr w:rsidR="00F925AF" w:rsidRPr="00C62958" w14:paraId="2C055977" w14:textId="77777777">
        <w:trPr>
          <w:jc w:val="center"/>
        </w:trPr>
        <w:tc>
          <w:tcPr>
            <w:tcW w:w="4535" w:type="dxa"/>
          </w:tcPr>
          <w:p w14:paraId="175F0519" w14:textId="77777777" w:rsidR="00F925AF" w:rsidRPr="00C62958" w:rsidRDefault="00E13043">
            <w:pPr>
              <w:ind w:firstLine="0"/>
              <w:rPr>
                <w:b/>
                <w:i/>
                <w:color w:val="000000" w:themeColor="text1"/>
                <w:sz w:val="24"/>
              </w:rPr>
            </w:pPr>
            <w:r w:rsidRPr="00C62958">
              <w:rPr>
                <w:b/>
                <w:i/>
                <w:color w:val="000000" w:themeColor="text1"/>
                <w:sz w:val="24"/>
              </w:rPr>
              <w:t>Nơi nhận:</w:t>
            </w:r>
          </w:p>
          <w:p w14:paraId="33534342" w14:textId="77777777" w:rsidR="00F925AF" w:rsidRPr="00C62958" w:rsidRDefault="00E13043">
            <w:pPr>
              <w:spacing w:line="240" w:lineRule="auto"/>
              <w:ind w:firstLine="0"/>
              <w:rPr>
                <w:color w:val="000000" w:themeColor="text1"/>
                <w:sz w:val="22"/>
              </w:rPr>
            </w:pPr>
            <w:r w:rsidRPr="00C62958">
              <w:rPr>
                <w:color w:val="000000" w:themeColor="text1"/>
                <w:sz w:val="22"/>
              </w:rPr>
              <w:t>- Như trên;</w:t>
            </w:r>
          </w:p>
          <w:p w14:paraId="1C481724" w14:textId="77777777" w:rsidR="00F925AF" w:rsidRPr="00C62958" w:rsidRDefault="00E13043">
            <w:pPr>
              <w:spacing w:line="240" w:lineRule="auto"/>
              <w:ind w:firstLine="0"/>
              <w:rPr>
                <w:color w:val="000000" w:themeColor="text1"/>
                <w:sz w:val="22"/>
              </w:rPr>
            </w:pPr>
            <w:r w:rsidRPr="00C62958">
              <w:rPr>
                <w:color w:val="000000" w:themeColor="text1"/>
                <w:sz w:val="22"/>
              </w:rPr>
              <w:t>- CT, các PCT UBND Phường;</w:t>
            </w:r>
          </w:p>
          <w:p w14:paraId="14AC8397" w14:textId="77777777" w:rsidR="00F925AF" w:rsidRPr="00C62958" w:rsidRDefault="00E13043">
            <w:pPr>
              <w:spacing w:line="240" w:lineRule="auto"/>
              <w:ind w:firstLine="0"/>
              <w:rPr>
                <w:color w:val="000000" w:themeColor="text1"/>
                <w:sz w:val="22"/>
              </w:rPr>
            </w:pPr>
            <w:r w:rsidRPr="00C62958">
              <w:rPr>
                <w:color w:val="000000" w:themeColor="text1"/>
                <w:sz w:val="22"/>
              </w:rPr>
              <w:t>- Văn phòng HĐND và UBND;</w:t>
            </w:r>
          </w:p>
          <w:p w14:paraId="39410495" w14:textId="77777777" w:rsidR="00F925AF" w:rsidRPr="00C62958" w:rsidRDefault="00E13043">
            <w:pPr>
              <w:spacing w:line="240" w:lineRule="auto"/>
              <w:ind w:firstLine="0"/>
              <w:rPr>
                <w:color w:val="000000" w:themeColor="text1"/>
              </w:rPr>
            </w:pPr>
            <w:r w:rsidRPr="00C62958">
              <w:rPr>
                <w:color w:val="000000" w:themeColor="text1"/>
                <w:sz w:val="22"/>
              </w:rPr>
              <w:t xml:space="preserve">- Lưu: VT, KTHTĐT </w:t>
            </w:r>
            <w:r w:rsidRPr="00C62958">
              <w:rPr>
                <w:color w:val="000000" w:themeColor="text1"/>
                <w:sz w:val="22"/>
                <w:vertAlign w:val="subscript"/>
              </w:rPr>
              <w:t>(Thạch).</w:t>
            </w:r>
          </w:p>
        </w:tc>
        <w:tc>
          <w:tcPr>
            <w:tcW w:w="4535" w:type="dxa"/>
          </w:tcPr>
          <w:p w14:paraId="0E59A1F9" w14:textId="77777777" w:rsidR="00F925AF" w:rsidRPr="00C62958" w:rsidRDefault="00E13043">
            <w:pPr>
              <w:ind w:firstLine="0"/>
              <w:jc w:val="center"/>
              <w:rPr>
                <w:color w:val="000000" w:themeColor="text1"/>
                <w:sz w:val="28"/>
                <w:szCs w:val="28"/>
              </w:rPr>
            </w:pPr>
            <w:r w:rsidRPr="00C62958">
              <w:rPr>
                <w:b/>
                <w:color w:val="000000" w:themeColor="text1"/>
                <w:sz w:val="28"/>
                <w:szCs w:val="28"/>
              </w:rPr>
              <w:t>TRƯỞNG PHÒNG</w:t>
            </w:r>
          </w:p>
          <w:p w14:paraId="1FA778C5" w14:textId="77777777" w:rsidR="00F925AF" w:rsidRPr="00C62958" w:rsidRDefault="00F925AF">
            <w:pPr>
              <w:ind w:firstLine="0"/>
              <w:rPr>
                <w:color w:val="000000" w:themeColor="text1"/>
                <w:sz w:val="28"/>
                <w:szCs w:val="28"/>
              </w:rPr>
            </w:pPr>
          </w:p>
          <w:p w14:paraId="76D0D097" w14:textId="77777777" w:rsidR="00F925AF" w:rsidRPr="00C62958" w:rsidRDefault="00F925AF">
            <w:pPr>
              <w:ind w:firstLine="0"/>
              <w:rPr>
                <w:color w:val="000000" w:themeColor="text1"/>
                <w:sz w:val="28"/>
                <w:szCs w:val="28"/>
              </w:rPr>
            </w:pPr>
          </w:p>
          <w:p w14:paraId="43DF2572" w14:textId="77777777" w:rsidR="00F925AF" w:rsidRPr="00C62958" w:rsidRDefault="00F925AF">
            <w:pPr>
              <w:ind w:firstLine="0"/>
              <w:rPr>
                <w:color w:val="000000" w:themeColor="text1"/>
                <w:sz w:val="28"/>
                <w:szCs w:val="28"/>
              </w:rPr>
            </w:pPr>
          </w:p>
          <w:p w14:paraId="62AC522A" w14:textId="77777777" w:rsidR="00F925AF" w:rsidRPr="00C62958" w:rsidRDefault="00F925AF">
            <w:pPr>
              <w:ind w:firstLine="0"/>
              <w:rPr>
                <w:color w:val="000000" w:themeColor="text1"/>
                <w:sz w:val="28"/>
                <w:szCs w:val="28"/>
              </w:rPr>
            </w:pPr>
          </w:p>
          <w:p w14:paraId="07D9079A" w14:textId="77777777" w:rsidR="00F925AF" w:rsidRPr="00C62958" w:rsidRDefault="00E13043">
            <w:pPr>
              <w:ind w:firstLine="0"/>
              <w:jc w:val="center"/>
              <w:rPr>
                <w:b/>
                <w:color w:val="000000" w:themeColor="text1"/>
                <w:sz w:val="28"/>
                <w:szCs w:val="28"/>
              </w:rPr>
            </w:pPr>
            <w:r w:rsidRPr="00C62958">
              <w:rPr>
                <w:b/>
                <w:color w:val="000000" w:themeColor="text1"/>
                <w:sz w:val="28"/>
                <w:szCs w:val="28"/>
              </w:rPr>
              <w:t>Nguyễn Văn Huynh</w:t>
            </w:r>
          </w:p>
        </w:tc>
      </w:tr>
    </w:tbl>
    <w:p w14:paraId="6445FEBF" w14:textId="77777777" w:rsidR="00F925AF" w:rsidRPr="00C62958" w:rsidRDefault="00F925AF">
      <w:pPr>
        <w:rPr>
          <w:color w:val="000000" w:themeColor="text1"/>
        </w:rPr>
      </w:pPr>
    </w:p>
    <w:sectPr w:rsidR="00F925AF" w:rsidRPr="00C62958">
      <w:headerReference w:type="default" r:id="rId9"/>
      <w:footerReference w:type="default" r:id="rId10"/>
      <w:headerReference w:type="first" r:id="rId11"/>
      <w:footerReference w:type="first" r:id="rId12"/>
      <w:pgSz w:w="11906" w:h="16838"/>
      <w:pgMar w:top="1134" w:right="1134" w:bottom="1134" w:left="1701" w:header="454" w:footer="56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47E07" w14:textId="77777777" w:rsidR="00507C38" w:rsidRDefault="00507C38">
      <w:pPr>
        <w:spacing w:line="240" w:lineRule="auto"/>
      </w:pPr>
      <w:r>
        <w:separator/>
      </w:r>
    </w:p>
  </w:endnote>
  <w:endnote w:type="continuationSeparator" w:id="0">
    <w:p w14:paraId="68D84AFB" w14:textId="77777777" w:rsidR="00507C38" w:rsidRDefault="00507C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ＭＳ ゴシック">
    <w:panose1 w:val="00000000000000000000"/>
    <w:charset w:val="80"/>
    <w:family w:val="roman"/>
    <w:notTrueType/>
    <w:pitch w:val="default"/>
  </w:font>
  <w:font w:name="Courier">
    <w:panose1 w:val="02070409020205020404"/>
    <w:charset w:val="00"/>
    <w:family w:val="modern"/>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4D541" w14:textId="77777777" w:rsidR="00F925AF" w:rsidRDefault="00F925AF">
    <w:pPr>
      <w:pStyle w:val="Footer"/>
      <w:ind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6F53" w14:textId="77777777" w:rsidR="00F925AF" w:rsidRDefault="00F925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F8B2F" w14:textId="77777777" w:rsidR="00507C38" w:rsidRDefault="00507C38">
      <w:pPr>
        <w:spacing w:line="240" w:lineRule="auto"/>
      </w:pPr>
      <w:r>
        <w:separator/>
      </w:r>
    </w:p>
  </w:footnote>
  <w:footnote w:type="continuationSeparator" w:id="0">
    <w:p w14:paraId="2A2D0311" w14:textId="77777777" w:rsidR="00507C38" w:rsidRDefault="00507C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1642D" w14:textId="77777777" w:rsidR="00F925AF" w:rsidRDefault="00E13043">
    <w:pPr>
      <w:pStyle w:val="Header"/>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Pr>
        <w:sz w:val="28"/>
        <w:szCs w:val="28"/>
      </w:rPr>
      <w:t>11</w:t>
    </w:r>
    <w:r>
      <w:rPr>
        <w:sz w:val="28"/>
        <w:szCs w:val="28"/>
      </w:rPr>
      <w:fldChar w:fldCharType="end"/>
    </w:r>
  </w:p>
  <w:p w14:paraId="6ACCC153" w14:textId="77777777" w:rsidR="00F925AF" w:rsidRDefault="00F925AF">
    <w:pPr>
      <w:pStyle w:val="Head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0E99" w14:textId="77777777" w:rsidR="00F925AF" w:rsidRDefault="00F925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010F0"/>
    <w:multiLevelType w:val="multilevel"/>
    <w:tmpl w:val="DFA2DAF6"/>
    <w:lvl w:ilvl="0">
      <w:start w:val="1"/>
      <w:numFmt w:val="decimal"/>
      <w:pStyle w:val="ListNumb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C0F4838"/>
    <w:multiLevelType w:val="multilevel"/>
    <w:tmpl w:val="96B8ACD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2" w15:restartNumberingAfterBreak="0">
    <w:nsid w:val="448562B6"/>
    <w:multiLevelType w:val="multilevel"/>
    <w:tmpl w:val="5A060FE0"/>
    <w:lvl w:ilvl="0">
      <w:start w:val="1"/>
      <w:numFmt w:val="bullet"/>
      <w:pStyle w:val="List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F495CE5"/>
    <w:multiLevelType w:val="multilevel"/>
    <w:tmpl w:val="09D8DF66"/>
    <w:lvl w:ilvl="0">
      <w:start w:val="1"/>
      <w:numFmt w:val="bullet"/>
      <w:pStyle w:val="ListBullet31"/>
      <w:lvlText w:val=""/>
      <w:lvlJc w:val="left"/>
      <w:pPr>
        <w:tabs>
          <w:tab w:val="num" w:pos="1080"/>
        </w:tabs>
        <w:ind w:left="108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93F6443"/>
    <w:multiLevelType w:val="multilevel"/>
    <w:tmpl w:val="4A8E88CA"/>
    <w:lvl w:ilvl="0">
      <w:start w:val="1"/>
      <w:numFmt w:val="bullet"/>
      <w:pStyle w:val="ListBullet21"/>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EA62A4A"/>
    <w:multiLevelType w:val="multilevel"/>
    <w:tmpl w:val="22101FEC"/>
    <w:lvl w:ilvl="0">
      <w:start w:val="1"/>
      <w:numFmt w:val="decimal"/>
      <w:pStyle w:val="ListNumber3"/>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4303068"/>
    <w:multiLevelType w:val="multilevel"/>
    <w:tmpl w:val="982A0C42"/>
    <w:lvl w:ilvl="0">
      <w:start w:val="1"/>
      <w:numFmt w:val="decimal"/>
      <w:pStyle w:val="ListNumber2"/>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26341248">
    <w:abstractNumId w:val="1"/>
  </w:num>
  <w:num w:numId="2" w16cid:durableId="1832335527">
    <w:abstractNumId w:val="5"/>
  </w:num>
  <w:num w:numId="3" w16cid:durableId="19168557">
    <w:abstractNumId w:val="6"/>
  </w:num>
  <w:num w:numId="4" w16cid:durableId="1132865114">
    <w:abstractNumId w:val="3"/>
  </w:num>
  <w:num w:numId="5" w16cid:durableId="1956672717">
    <w:abstractNumId w:val="4"/>
  </w:num>
  <w:num w:numId="6" w16cid:durableId="252980114">
    <w:abstractNumId w:val="0"/>
  </w:num>
  <w:num w:numId="7" w16cid:durableId="17668029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5AF"/>
    <w:rsid w:val="0007458D"/>
    <w:rsid w:val="000A698F"/>
    <w:rsid w:val="00213EA4"/>
    <w:rsid w:val="003F76BA"/>
    <w:rsid w:val="00507C38"/>
    <w:rsid w:val="007B7964"/>
    <w:rsid w:val="00946D06"/>
    <w:rsid w:val="009D7290"/>
    <w:rsid w:val="00B33DC8"/>
    <w:rsid w:val="00BE1974"/>
    <w:rsid w:val="00C62958"/>
    <w:rsid w:val="00E13043"/>
    <w:rsid w:val="00F92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B593A"/>
  <w15:docId w15:val="{E3EEE82E-3782-48A5-A7D4-9EC364E20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ind w:firstLine="567"/>
      <w:jc w:val="both"/>
    </w:pPr>
    <w:rPr>
      <w:rFonts w:ascii="Times New Roman" w:eastAsia="Times New Roman" w:hAnsi="Times New Roman" w:cs="Times New Roman"/>
      <w:sz w:val="26"/>
      <w:szCs w:val="22"/>
      <w:lang w:bidi="ar-SA"/>
    </w:rPr>
  </w:style>
  <w:style w:type="paragraph" w:styleId="Heading1">
    <w:name w:val="heading 1"/>
    <w:basedOn w:val="Normal"/>
    <w:next w:val="Normal"/>
    <w:uiPriority w:val="9"/>
    <w:qFormat/>
    <w:pPr>
      <w:keepNext/>
      <w:keepLines/>
      <w:numPr>
        <w:numId w:val="1"/>
      </w:numPr>
      <w:spacing w:before="480"/>
      <w:outlineLvl w:val="0"/>
    </w:pPr>
    <w:rPr>
      <w:rFonts w:ascii="Calibri" w:eastAsia="MS Gothic;ＭＳ ゴシック" w:hAnsi="Calibri"/>
      <w:b/>
      <w:bCs/>
      <w:color w:val="365F91"/>
      <w:sz w:val="28"/>
      <w:szCs w:val="28"/>
    </w:rPr>
  </w:style>
  <w:style w:type="paragraph" w:styleId="Heading2">
    <w:name w:val="heading 2"/>
    <w:basedOn w:val="Normal"/>
    <w:next w:val="Normal"/>
    <w:uiPriority w:val="9"/>
    <w:semiHidden/>
    <w:unhideWhenUsed/>
    <w:qFormat/>
    <w:pPr>
      <w:keepNext/>
      <w:keepLines/>
      <w:numPr>
        <w:ilvl w:val="1"/>
        <w:numId w:val="1"/>
      </w:numPr>
      <w:spacing w:before="200"/>
      <w:outlineLvl w:val="1"/>
    </w:pPr>
    <w:rPr>
      <w:rFonts w:ascii="Calibri" w:eastAsia="MS Gothic;ＭＳ ゴシック" w:hAnsi="Calibri"/>
      <w:b/>
      <w:bCs/>
      <w:color w:val="4F81BD"/>
      <w:szCs w:val="26"/>
    </w:rPr>
  </w:style>
  <w:style w:type="paragraph" w:styleId="Heading3">
    <w:name w:val="heading 3"/>
    <w:basedOn w:val="Normal"/>
    <w:next w:val="Normal"/>
    <w:uiPriority w:val="9"/>
    <w:semiHidden/>
    <w:unhideWhenUsed/>
    <w:qFormat/>
    <w:pPr>
      <w:keepNext/>
      <w:keepLines/>
      <w:numPr>
        <w:ilvl w:val="2"/>
        <w:numId w:val="1"/>
      </w:numPr>
      <w:spacing w:before="200"/>
      <w:outlineLvl w:val="2"/>
    </w:pPr>
    <w:rPr>
      <w:rFonts w:ascii="Calibri" w:eastAsia="MS Gothic;ＭＳ ゴシック" w:hAnsi="Calibri"/>
      <w:b/>
      <w:bCs/>
      <w:color w:val="4F81BD"/>
    </w:rPr>
  </w:style>
  <w:style w:type="paragraph" w:styleId="Heading4">
    <w:name w:val="heading 4"/>
    <w:basedOn w:val="Normal"/>
    <w:next w:val="Normal"/>
    <w:uiPriority w:val="9"/>
    <w:semiHidden/>
    <w:unhideWhenUsed/>
    <w:qFormat/>
    <w:pPr>
      <w:keepNext/>
      <w:keepLines/>
      <w:numPr>
        <w:ilvl w:val="3"/>
        <w:numId w:val="1"/>
      </w:numPr>
      <w:spacing w:before="200"/>
      <w:outlineLvl w:val="3"/>
    </w:pPr>
    <w:rPr>
      <w:rFonts w:ascii="Calibri" w:eastAsia="MS Gothic;ＭＳ ゴシック" w:hAnsi="Calibri"/>
      <w:b/>
      <w:bCs/>
      <w:i/>
      <w:iCs/>
      <w:color w:val="4F81BD"/>
    </w:rPr>
  </w:style>
  <w:style w:type="paragraph" w:styleId="Heading5">
    <w:name w:val="heading 5"/>
    <w:basedOn w:val="Normal"/>
    <w:next w:val="Normal"/>
    <w:uiPriority w:val="9"/>
    <w:semiHidden/>
    <w:unhideWhenUsed/>
    <w:qFormat/>
    <w:pPr>
      <w:keepNext/>
      <w:keepLines/>
      <w:numPr>
        <w:ilvl w:val="4"/>
        <w:numId w:val="1"/>
      </w:numPr>
      <w:spacing w:before="200"/>
      <w:outlineLvl w:val="4"/>
    </w:pPr>
    <w:rPr>
      <w:rFonts w:ascii="Calibri" w:eastAsia="MS Gothic;ＭＳ ゴシック" w:hAnsi="Calibri"/>
      <w:color w:val="243F60"/>
    </w:rPr>
  </w:style>
  <w:style w:type="paragraph" w:styleId="Heading6">
    <w:name w:val="heading 6"/>
    <w:basedOn w:val="Normal"/>
    <w:next w:val="Normal"/>
    <w:uiPriority w:val="9"/>
    <w:semiHidden/>
    <w:unhideWhenUsed/>
    <w:qFormat/>
    <w:pPr>
      <w:keepNext/>
      <w:keepLines/>
      <w:numPr>
        <w:ilvl w:val="5"/>
        <w:numId w:val="1"/>
      </w:numPr>
      <w:spacing w:before="200"/>
      <w:outlineLvl w:val="5"/>
    </w:pPr>
    <w:rPr>
      <w:rFonts w:ascii="Calibri" w:eastAsia="MS Gothic;ＭＳ ゴシック" w:hAnsi="Calibri"/>
      <w:i/>
      <w:iCs/>
      <w:color w:val="243F60"/>
    </w:rPr>
  </w:style>
  <w:style w:type="paragraph" w:styleId="Heading7">
    <w:name w:val="heading 7"/>
    <w:basedOn w:val="Normal"/>
    <w:next w:val="Normal"/>
    <w:qFormat/>
    <w:pPr>
      <w:keepNext/>
      <w:keepLines/>
      <w:numPr>
        <w:ilvl w:val="6"/>
        <w:numId w:val="1"/>
      </w:numPr>
      <w:spacing w:before="200"/>
      <w:outlineLvl w:val="6"/>
    </w:pPr>
    <w:rPr>
      <w:rFonts w:ascii="Calibri" w:eastAsia="MS Gothic;ＭＳ ゴシック" w:hAnsi="Calibri"/>
      <w:i/>
      <w:iCs/>
      <w:color w:val="404040"/>
    </w:rPr>
  </w:style>
  <w:style w:type="paragraph" w:styleId="Heading8">
    <w:name w:val="heading 8"/>
    <w:basedOn w:val="Normal"/>
    <w:next w:val="Normal"/>
    <w:qFormat/>
    <w:pPr>
      <w:keepNext/>
      <w:keepLines/>
      <w:numPr>
        <w:ilvl w:val="7"/>
        <w:numId w:val="1"/>
      </w:numPr>
      <w:spacing w:before="200"/>
      <w:outlineLvl w:val="7"/>
    </w:pPr>
    <w:rPr>
      <w:rFonts w:ascii="Calibri" w:eastAsia="MS Gothic;ＭＳ ゴシック" w:hAnsi="Calibri"/>
      <w:color w:val="4F81BD"/>
      <w:sz w:val="20"/>
      <w:szCs w:val="20"/>
    </w:rPr>
  </w:style>
  <w:style w:type="paragraph" w:styleId="Heading9">
    <w:name w:val="heading 9"/>
    <w:basedOn w:val="Normal"/>
    <w:next w:val="Normal"/>
    <w:qFormat/>
    <w:pPr>
      <w:keepNext/>
      <w:keepLines/>
      <w:numPr>
        <w:ilvl w:val="8"/>
        <w:numId w:val="1"/>
      </w:numPr>
      <w:spacing w:before="200"/>
      <w:outlineLvl w:val="8"/>
    </w:pPr>
    <w:rPr>
      <w:rFonts w:ascii="Calibri" w:eastAsia="MS Gothic;ＭＳ ゴシック"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9z0">
    <w:name w:val="WW8Num9z0"/>
    <w:qFormat/>
    <w:rPr>
      <w:rFonts w:ascii="Symbol" w:hAnsi="Symbol" w:cs="Symbol"/>
    </w:rPr>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customStyle="1" w:styleId="Heading1Char">
    <w:name w:val="Heading 1 Char"/>
    <w:qFormat/>
    <w:rPr>
      <w:rFonts w:ascii="Calibri" w:eastAsia="MS Gothic;ＭＳ ゴシック" w:hAnsi="Calibri" w:cs="Times New Roman"/>
      <w:b/>
      <w:bCs/>
      <w:color w:val="365F91"/>
      <w:sz w:val="28"/>
      <w:szCs w:val="28"/>
    </w:rPr>
  </w:style>
  <w:style w:type="character" w:customStyle="1" w:styleId="Heading2Char">
    <w:name w:val="Heading 2 Char"/>
    <w:qFormat/>
    <w:rPr>
      <w:rFonts w:ascii="Calibri" w:eastAsia="MS Gothic;ＭＳ ゴシック" w:hAnsi="Calibri" w:cs="Times New Roman"/>
      <w:b/>
      <w:bCs/>
      <w:color w:val="4F81BD"/>
      <w:sz w:val="26"/>
      <w:szCs w:val="26"/>
    </w:rPr>
  </w:style>
  <w:style w:type="character" w:customStyle="1" w:styleId="Heading3Char">
    <w:name w:val="Heading 3 Char"/>
    <w:qFormat/>
    <w:rPr>
      <w:rFonts w:ascii="Calibri" w:eastAsia="MS Gothic;ＭＳ ゴシック" w:hAnsi="Calibri" w:cs="Times New Roman"/>
      <w:b/>
      <w:bCs/>
      <w:color w:val="4F81BD"/>
    </w:rPr>
  </w:style>
  <w:style w:type="character" w:customStyle="1" w:styleId="TitleChar">
    <w:name w:val="Title Char"/>
    <w:qFormat/>
    <w:rPr>
      <w:rFonts w:ascii="Calibri" w:eastAsia="MS Gothic;ＭＳ ゴシック" w:hAnsi="Calibri" w:cs="Times New Roman"/>
      <w:color w:val="17365D"/>
      <w:spacing w:val="5"/>
      <w:kern w:val="2"/>
      <w:sz w:val="52"/>
      <w:szCs w:val="52"/>
    </w:rPr>
  </w:style>
  <w:style w:type="character" w:customStyle="1" w:styleId="SubtitleChar">
    <w:name w:val="Subtitle Char"/>
    <w:qFormat/>
    <w:rPr>
      <w:rFonts w:ascii="Calibri" w:eastAsia="MS Gothic;ＭＳ ゴシック" w:hAnsi="Calibri" w:cs="Times New Roman"/>
      <w:i/>
      <w:iCs/>
      <w:color w:val="4F81BD"/>
      <w:spacing w:val="15"/>
      <w:sz w:val="24"/>
      <w:szCs w:val="24"/>
    </w:rPr>
  </w:style>
  <w:style w:type="character" w:customStyle="1" w:styleId="BodyTextChar">
    <w:name w:val="Body Text Char"/>
    <w:basedOn w:val="DefaultParagraphFont"/>
    <w:qFormat/>
  </w:style>
  <w:style w:type="character" w:customStyle="1" w:styleId="BodyText2Char">
    <w:name w:val="Body Text 2 Char"/>
    <w:basedOn w:val="DefaultParagraphFont"/>
    <w:qFormat/>
  </w:style>
  <w:style w:type="character" w:customStyle="1" w:styleId="BodyText3Char">
    <w:name w:val="Body Text 3 Char"/>
    <w:qFormat/>
    <w:rPr>
      <w:sz w:val="16"/>
      <w:szCs w:val="16"/>
    </w:rPr>
  </w:style>
  <w:style w:type="character" w:customStyle="1" w:styleId="MacroTextChar">
    <w:name w:val="Macro Text Char"/>
    <w:qFormat/>
    <w:rPr>
      <w:rFonts w:ascii="Courier" w:hAnsi="Courier" w:cs="Courier"/>
      <w:sz w:val="20"/>
      <w:szCs w:val="20"/>
    </w:rPr>
  </w:style>
  <w:style w:type="character" w:customStyle="1" w:styleId="QuoteChar">
    <w:name w:val="Quote Char"/>
    <w:qFormat/>
    <w:rPr>
      <w:i/>
      <w:iCs/>
      <w:color w:val="000000"/>
    </w:rPr>
  </w:style>
  <w:style w:type="character" w:customStyle="1" w:styleId="Heading4Char">
    <w:name w:val="Heading 4 Char"/>
    <w:qFormat/>
    <w:rPr>
      <w:rFonts w:ascii="Calibri" w:eastAsia="MS Gothic;ＭＳ ゴシック" w:hAnsi="Calibri" w:cs="Times New Roman"/>
      <w:b/>
      <w:bCs/>
      <w:i/>
      <w:iCs/>
      <w:color w:val="4F81BD"/>
    </w:rPr>
  </w:style>
  <w:style w:type="character" w:customStyle="1" w:styleId="Heading5Char">
    <w:name w:val="Heading 5 Char"/>
    <w:qFormat/>
    <w:rPr>
      <w:rFonts w:ascii="Calibri" w:eastAsia="MS Gothic;ＭＳ ゴシック" w:hAnsi="Calibri" w:cs="Times New Roman"/>
      <w:color w:val="243F60"/>
    </w:rPr>
  </w:style>
  <w:style w:type="character" w:customStyle="1" w:styleId="Heading6Char">
    <w:name w:val="Heading 6 Char"/>
    <w:qFormat/>
    <w:rPr>
      <w:rFonts w:ascii="Calibri" w:eastAsia="MS Gothic;ＭＳ ゴシック" w:hAnsi="Calibri" w:cs="Times New Roman"/>
      <w:i/>
      <w:iCs/>
      <w:color w:val="243F60"/>
    </w:rPr>
  </w:style>
  <w:style w:type="character" w:customStyle="1" w:styleId="Heading7Char">
    <w:name w:val="Heading 7 Char"/>
    <w:qFormat/>
    <w:rPr>
      <w:rFonts w:ascii="Calibri" w:eastAsia="MS Gothic;ＭＳ ゴシック" w:hAnsi="Calibri" w:cs="Times New Roman"/>
      <w:i/>
      <w:iCs/>
      <w:color w:val="404040"/>
    </w:rPr>
  </w:style>
  <w:style w:type="character" w:customStyle="1" w:styleId="Heading8Char">
    <w:name w:val="Heading 8 Char"/>
    <w:qFormat/>
    <w:rPr>
      <w:rFonts w:ascii="Calibri" w:eastAsia="MS Gothic;ＭＳ ゴシック" w:hAnsi="Calibri" w:cs="Times New Roman"/>
      <w:color w:val="4F81BD"/>
      <w:sz w:val="20"/>
      <w:szCs w:val="20"/>
    </w:rPr>
  </w:style>
  <w:style w:type="character" w:customStyle="1" w:styleId="Heading9Char">
    <w:name w:val="Heading 9 Char"/>
    <w:qFormat/>
    <w:rPr>
      <w:rFonts w:ascii="Calibri" w:eastAsia="MS Gothic;ＭＳ ゴシック" w:hAnsi="Calibri" w:cs="Times New Roman"/>
      <w:i/>
      <w:iCs/>
      <w:color w:val="404040"/>
      <w:sz w:val="20"/>
      <w:szCs w:val="20"/>
    </w:rPr>
  </w:style>
  <w:style w:type="character" w:styleId="Strong">
    <w:name w:val="Strong"/>
    <w:qFormat/>
    <w:rPr>
      <w:b/>
      <w:bCs/>
    </w:rPr>
  </w:style>
  <w:style w:type="character" w:styleId="Emphasis">
    <w:name w:val="Emphasis"/>
    <w:qFormat/>
    <w:rPr>
      <w:i/>
      <w:iCs/>
    </w:rPr>
  </w:style>
  <w:style w:type="character" w:customStyle="1" w:styleId="IntenseQuoteChar">
    <w:name w:val="Intense Quote Char"/>
    <w:qFormat/>
    <w:rPr>
      <w:b/>
      <w:bCs/>
      <w:i/>
      <w:iCs/>
      <w:color w:val="4F81BD"/>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Hyperlink">
    <w:name w:val="Hyperlink"/>
    <w:rPr>
      <w:color w:val="0563C1"/>
      <w:u w:val="single"/>
    </w:rPr>
  </w:style>
  <w:style w:type="character" w:styleId="UnresolvedMention">
    <w:name w:val="Unresolved Mention"/>
    <w:qFormat/>
    <w:rPr>
      <w:color w:val="605E5C"/>
      <w:shd w:val="clear" w:color="auto" w:fill="E1DFDD"/>
    </w:rPr>
  </w:style>
  <w:style w:type="character" w:styleId="FollowedHyperlink">
    <w:name w:val="FollowedHyperlink"/>
    <w:rPr>
      <w:color w:val="96607D"/>
      <w:u w:val="single"/>
    </w:rPr>
  </w:style>
  <w:style w:type="paragraph" w:customStyle="1" w:styleId="Heading">
    <w:name w:val="Heading"/>
    <w:basedOn w:val="Normal"/>
    <w:next w:val="Normal"/>
    <w:qFormat/>
    <w:pPr>
      <w:pBdr>
        <w:bottom w:val="single" w:sz="8" w:space="4" w:color="4F81BD"/>
      </w:pBdr>
      <w:spacing w:after="300" w:line="240" w:lineRule="auto"/>
      <w:contextualSpacing/>
    </w:pPr>
    <w:rPr>
      <w:rFonts w:ascii="Calibri" w:eastAsia="MS Gothic;ＭＳ ゴシック" w:hAnsi="Calibri"/>
      <w:color w:val="17365D"/>
      <w:spacing w:val="5"/>
      <w:kern w:val="2"/>
      <w:sz w:val="52"/>
      <w:szCs w:val="52"/>
    </w:rPr>
  </w:style>
  <w:style w:type="paragraph" w:styleId="BodyText">
    <w:name w:val="Body Text"/>
    <w:basedOn w:val="Normal"/>
    <w:pPr>
      <w:spacing w:after="120"/>
    </w:pPr>
  </w:style>
  <w:style w:type="paragraph" w:styleId="List">
    <w:name w:val="List"/>
    <w:basedOn w:val="Normal"/>
    <w:pPr>
      <w:ind w:left="360" w:hanging="360"/>
      <w:contextualSpacing/>
    </w:pPr>
  </w:style>
  <w:style w:type="paragraph" w:styleId="Caption">
    <w:name w:val="caption"/>
    <w:basedOn w:val="Normal"/>
    <w:next w:val="Normal"/>
    <w:qFormat/>
    <w:pPr>
      <w:spacing w:line="240" w:lineRule="auto"/>
    </w:pPr>
    <w:rPr>
      <w:b/>
      <w:bCs/>
      <w:color w:val="4F81BD"/>
      <w:sz w:val="18"/>
      <w:szCs w:val="1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pacing w:line="240" w:lineRule="auto"/>
    </w:pPr>
  </w:style>
  <w:style w:type="paragraph" w:styleId="Footer">
    <w:name w:val="footer"/>
    <w:basedOn w:val="Normal"/>
    <w:pPr>
      <w:spacing w:line="240" w:lineRule="auto"/>
    </w:pPr>
  </w:style>
  <w:style w:type="paragraph" w:styleId="NoSpacing">
    <w:name w:val="No Spacing"/>
    <w:qFormat/>
    <w:rPr>
      <w:rFonts w:ascii="Cambria" w:eastAsia="MS Mincho" w:hAnsi="Cambria" w:cs="Times New Roman"/>
      <w:sz w:val="22"/>
      <w:szCs w:val="22"/>
      <w:lang w:bidi="ar-SA"/>
    </w:rPr>
  </w:style>
  <w:style w:type="paragraph" w:styleId="Subtitle">
    <w:name w:val="Subtitle"/>
    <w:basedOn w:val="Normal"/>
    <w:next w:val="Normal"/>
    <w:uiPriority w:val="11"/>
    <w:qFormat/>
    <w:rPr>
      <w:rFonts w:ascii="Calibri" w:eastAsia="MS Gothic;ＭＳ ゴシック" w:hAnsi="Calibri"/>
      <w:i/>
      <w:iCs/>
      <w:color w:val="4F81BD"/>
      <w:spacing w:val="15"/>
      <w:sz w:val="24"/>
      <w:szCs w:val="24"/>
    </w:rPr>
  </w:style>
  <w:style w:type="paragraph" w:styleId="ListParagraph">
    <w:name w:val="List Paragraph"/>
    <w:basedOn w:val="Normal"/>
    <w:qFormat/>
    <w:pPr>
      <w:ind w:left="720"/>
      <w:contextualSpacing/>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szCs w:val="16"/>
    </w:rPr>
  </w:style>
  <w:style w:type="paragraph" w:styleId="ListBullet2">
    <w:name w:val="List Bullet 2"/>
    <w:basedOn w:val="Normal"/>
    <w:pPr>
      <w:ind w:left="720" w:hanging="360"/>
      <w:contextualSpacing/>
    </w:pPr>
  </w:style>
  <w:style w:type="paragraph" w:styleId="ListBullet3">
    <w:name w:val="List Bullet 3"/>
    <w:basedOn w:val="Normal"/>
    <w:pPr>
      <w:ind w:left="1080" w:hanging="360"/>
      <w:contextualSpacing/>
    </w:pPr>
  </w:style>
  <w:style w:type="paragraph" w:styleId="ListBullet">
    <w:name w:val="List Bullet"/>
    <w:basedOn w:val="Normal"/>
    <w:qFormat/>
    <w:pPr>
      <w:numPr>
        <w:numId w:val="7"/>
      </w:numPr>
      <w:contextualSpacing/>
    </w:pPr>
  </w:style>
  <w:style w:type="paragraph" w:customStyle="1" w:styleId="ListBullet21">
    <w:name w:val="List Bullet 21"/>
    <w:basedOn w:val="Normal"/>
    <w:qFormat/>
    <w:pPr>
      <w:numPr>
        <w:numId w:val="5"/>
      </w:numPr>
      <w:contextualSpacing/>
    </w:pPr>
  </w:style>
  <w:style w:type="paragraph" w:customStyle="1" w:styleId="ListBullet31">
    <w:name w:val="List Bullet 31"/>
    <w:basedOn w:val="Normal"/>
    <w:qFormat/>
    <w:pPr>
      <w:numPr>
        <w:numId w:val="4"/>
      </w:numPr>
      <w:contextualSpacing/>
    </w:pPr>
  </w:style>
  <w:style w:type="paragraph" w:styleId="ListNumber">
    <w:name w:val="List Number"/>
    <w:basedOn w:val="Normal"/>
    <w:qFormat/>
    <w:pPr>
      <w:numPr>
        <w:numId w:val="6"/>
      </w:numPr>
      <w:contextualSpacing/>
    </w:pPr>
  </w:style>
  <w:style w:type="paragraph" w:styleId="ListNumber2">
    <w:name w:val="List Number 2"/>
    <w:basedOn w:val="Normal"/>
    <w:qFormat/>
    <w:pPr>
      <w:numPr>
        <w:numId w:val="3"/>
      </w:numPr>
      <w:contextualSpacing/>
    </w:pPr>
  </w:style>
  <w:style w:type="paragraph" w:styleId="ListNumber3">
    <w:name w:val="List Number 3"/>
    <w:basedOn w:val="Normal"/>
    <w:qFormat/>
    <w:pPr>
      <w:numPr>
        <w:numId w:val="2"/>
      </w:numPr>
      <w:contextualSpacing/>
    </w:pPr>
  </w:style>
  <w:style w:type="paragraph" w:styleId="ListContinue">
    <w:name w:val="List Continue"/>
    <w:basedOn w:val="Normal"/>
    <w:qFormat/>
    <w:pPr>
      <w:spacing w:after="120"/>
      <w:ind w:left="360"/>
      <w:contextualSpacing/>
    </w:pPr>
  </w:style>
  <w:style w:type="paragraph" w:styleId="ListContinue2">
    <w:name w:val="List Continue 2"/>
    <w:basedOn w:val="Normal"/>
    <w:qFormat/>
    <w:pPr>
      <w:spacing w:after="120"/>
      <w:ind w:left="720"/>
      <w:contextualSpacing/>
    </w:pPr>
  </w:style>
  <w:style w:type="paragraph" w:styleId="ListContinue3">
    <w:name w:val="List Continue 3"/>
    <w:basedOn w:val="Normal"/>
    <w:qFormat/>
    <w:pPr>
      <w:spacing w:after="120"/>
      <w:ind w:left="1080"/>
      <w:contextualSpacing/>
    </w:pPr>
  </w:style>
  <w:style w:type="paragraph" w:styleId="MacroText">
    <w:name w:val="macro"/>
    <w:qFormat/>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cs="Courier"/>
      <w:sz w:val="20"/>
      <w:szCs w:val="20"/>
      <w:lang w:bidi="ar-SA"/>
    </w:rPr>
  </w:style>
  <w:style w:type="paragraph" w:styleId="Quote">
    <w:name w:val="Quote"/>
    <w:basedOn w:val="Normal"/>
    <w:next w:val="Normal"/>
    <w:qFormat/>
    <w:rPr>
      <w:i/>
      <w:iCs/>
      <w:color w:val="000000"/>
    </w:rPr>
  </w:style>
  <w:style w:type="paragraph" w:styleId="IntenseQuote">
    <w:name w:val="Intense Quote"/>
    <w:basedOn w:val="Normal"/>
    <w:next w:val="Normal"/>
    <w:qFormat/>
    <w:pPr>
      <w:pBdr>
        <w:bottom w:val="single" w:sz="4" w:space="4" w:color="4F81BD"/>
      </w:pBdr>
      <w:spacing w:before="200" w:after="280"/>
      <w:ind w:left="936" w:right="936"/>
    </w:pPr>
    <w:rPr>
      <w:b/>
      <w:bCs/>
      <w:i/>
      <w:iCs/>
      <w:color w:val="4F81BD"/>
    </w:rPr>
  </w:style>
  <w:style w:type="paragraph" w:styleId="TOCHeading">
    <w:name w:val="TOC Heading"/>
    <w:basedOn w:val="Heading1"/>
    <w:next w:val="Normal"/>
    <w:qFormat/>
    <w:pPr>
      <w:numPr>
        <w:numId w:val="0"/>
      </w:numPr>
      <w:ind w:firstLine="567"/>
      <w:outlineLvl w:val="9"/>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amthang.com.v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amthang.com.vn/"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10</Pages>
  <Words>3625</Words>
  <Characters>20665</Characters>
  <Application>Microsoft Office Word</Application>
  <DocSecurity>0</DocSecurity>
  <Lines>172</Lines>
  <Paragraphs>48</Paragraphs>
  <ScaleCrop>false</ScaleCrop>
  <Company>Vietsovpetro</Company>
  <LinksUpToDate>false</LinksUpToDate>
  <CharactersWithSpaces>24242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Tờ trình ban hành Quy chế thực hiện dân chủ ở cơ sở phường Tam Thắng năm 2026</dc:title>
  <dc:subject>Phòng Văn hóa - Xã hội trình UBND phường Tam Thắng</dc:subject>
  <dc:creator>ANH HÔNG</dc:creator>
  <cp:keywords/>
  <dc:description>generated by python-docx</dc:description>
  <cp:lastModifiedBy>PC</cp:lastModifiedBy>
  <cp:revision>11</cp:revision>
  <cp:lastPrinted>2026-09-25T15:47:00Z</cp:lastPrinted>
  <dcterms:created xsi:type="dcterms:W3CDTF">2026-09-27T15:50:00Z</dcterms:created>
  <dcterms:modified xsi:type="dcterms:W3CDTF">2026-09-28T04:05:00Z</dcterms:modified>
  <dc:language>en-US</dc:language>
</cp:coreProperties>
</file>